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3E41" w14:textId="211E5537" w:rsidR="005D1B3E" w:rsidRPr="005D1B3E" w:rsidRDefault="005D1B3E" w:rsidP="005D1B3E">
      <w:pPr>
        <w:jc w:val="center"/>
        <w:rPr>
          <w:b/>
          <w:bCs/>
        </w:rPr>
      </w:pPr>
      <w:r w:rsidRPr="005D1B3E">
        <w:rPr>
          <w:b/>
          <w:bCs/>
        </w:rPr>
        <w:t>PLATAFORMA DE LA UNIÓN LATINOAMERICANA DE CIEGOS (ULAC) PARA LA CAPACITACIÓN Y MOVILIZACIÓN POLÍTICA</w:t>
      </w:r>
    </w:p>
    <w:p w14:paraId="0402CEAA" w14:textId="53CFCA09" w:rsidR="00E7332A" w:rsidRPr="005D1B3E" w:rsidRDefault="005D1B3E" w:rsidP="006E3580">
      <w:pPr>
        <w:jc w:val="center"/>
        <w:rPr>
          <w:b/>
          <w:bCs/>
        </w:rPr>
      </w:pPr>
      <w:r w:rsidRPr="005D1B3E">
        <w:rPr>
          <w:b/>
          <w:bCs/>
        </w:rPr>
        <w:t>CONVOCATORIA A LA PARTICIPACIÓN</w:t>
      </w:r>
      <w:r w:rsidR="00554FA0">
        <w:rPr>
          <w:b/>
          <w:bCs/>
        </w:rPr>
        <w:t xml:space="preserve"> </w:t>
      </w:r>
    </w:p>
    <w:p w14:paraId="56B865F6" w14:textId="77777777" w:rsidR="00E34AA8" w:rsidRDefault="00E34AA8" w:rsidP="00554FA0">
      <w:pPr>
        <w:jc w:val="center"/>
        <w:rPr>
          <w:b/>
          <w:bCs/>
        </w:rPr>
      </w:pPr>
    </w:p>
    <w:p w14:paraId="108A814F" w14:textId="4DAE5C0F" w:rsidR="00554FA0" w:rsidRDefault="00554FA0" w:rsidP="00554FA0">
      <w:pPr>
        <w:jc w:val="center"/>
        <w:rPr>
          <w:b/>
          <w:bCs/>
        </w:rPr>
      </w:pPr>
      <w:r>
        <w:rPr>
          <w:b/>
          <w:bCs/>
        </w:rPr>
        <w:t>CAPACITACIÓN</w:t>
      </w:r>
      <w:r w:rsidR="00E34AA8">
        <w:rPr>
          <w:b/>
          <w:bCs/>
        </w:rPr>
        <w:t xml:space="preserve"> INICIAL</w:t>
      </w:r>
    </w:p>
    <w:p w14:paraId="7995285F" w14:textId="78C462D7" w:rsidR="003C788B" w:rsidRDefault="003C788B" w:rsidP="003C788B">
      <w:pPr>
        <w:rPr>
          <w:b/>
          <w:bCs/>
        </w:rPr>
      </w:pPr>
      <w:r>
        <w:rPr>
          <w:b/>
          <w:bCs/>
        </w:rPr>
        <w:t>OBJETIVO:</w:t>
      </w:r>
    </w:p>
    <w:p w14:paraId="1BB00E01" w14:textId="60A9EF57" w:rsidR="003C788B" w:rsidRPr="003C788B" w:rsidRDefault="003C788B" w:rsidP="003C788B">
      <w:pPr>
        <w:jc w:val="both"/>
      </w:pPr>
      <w:r w:rsidRPr="003C788B">
        <w:t xml:space="preserve">La Unión Latinoamericana de Ciegos (ULAC) y la Fundación ONCE- América Latina (FOAL), presentan el desarrollo de una capacitación inicial para la participación y movilización política, que forma parte de un conjunto más amplio de acciones de carácter continuado para lograr el objetivo de fortalecimiento de las organizaciones. </w:t>
      </w:r>
    </w:p>
    <w:p w14:paraId="3300811A" w14:textId="5D3BEA5C" w:rsidR="00B92F61" w:rsidRPr="00B92F61" w:rsidRDefault="00B92F61" w:rsidP="00B92F61">
      <w:pPr>
        <w:jc w:val="both"/>
        <w:rPr>
          <w:b/>
          <w:bCs/>
        </w:rPr>
      </w:pPr>
      <w:r w:rsidRPr="00B92F61">
        <w:rPr>
          <w:b/>
          <w:bCs/>
        </w:rPr>
        <w:t xml:space="preserve">PARTICIPANTES: </w:t>
      </w:r>
    </w:p>
    <w:p w14:paraId="35658FD9" w14:textId="5E3BB71A" w:rsidR="00B92F61" w:rsidRDefault="00EF2255" w:rsidP="00B92F61">
      <w:pPr>
        <w:pStyle w:val="Prrafodelista"/>
        <w:numPr>
          <w:ilvl w:val="0"/>
          <w:numId w:val="1"/>
        </w:numPr>
        <w:jc w:val="both"/>
      </w:pPr>
      <w:r>
        <w:t xml:space="preserve">Se promoverá la representación de </w:t>
      </w:r>
      <w:r w:rsidR="00B92F61" w:rsidRPr="00E6184D">
        <w:t xml:space="preserve">personas ciegas y con baja visión </w:t>
      </w:r>
      <w:r w:rsidR="00B92F61">
        <w:t>que form</w:t>
      </w:r>
      <w:r>
        <w:t>e</w:t>
      </w:r>
      <w:r w:rsidR="00B92F61">
        <w:t xml:space="preserve">n parte </w:t>
      </w:r>
      <w:r w:rsidR="00B92F61" w:rsidRPr="00E6184D">
        <w:t xml:space="preserve">de las organizaciones </w:t>
      </w:r>
      <w:r w:rsidR="00B92F61">
        <w:t xml:space="preserve">nacionales </w:t>
      </w:r>
      <w:r w:rsidR="00B92F61" w:rsidRPr="00E6184D">
        <w:t xml:space="preserve">miembros </w:t>
      </w:r>
      <w:r w:rsidR="00B92F61">
        <w:t xml:space="preserve">de ULAC </w:t>
      </w:r>
      <w:r w:rsidR="00B92F61" w:rsidRPr="00E6184D">
        <w:t>de los 19 países de la región</w:t>
      </w:r>
      <w:r w:rsidR="001D2E77">
        <w:t>.</w:t>
      </w:r>
      <w:r>
        <w:t xml:space="preserve"> </w:t>
      </w:r>
      <w:r w:rsidR="001D2E77">
        <w:t>El número de</w:t>
      </w:r>
      <w:r>
        <w:t xml:space="preserve"> participa</w:t>
      </w:r>
      <w:r w:rsidR="001D2E77">
        <w:t xml:space="preserve">ntes </w:t>
      </w:r>
      <w:r>
        <w:t>final</w:t>
      </w:r>
      <w:r w:rsidR="001D2E77">
        <w:t>es</w:t>
      </w:r>
      <w:r>
        <w:t xml:space="preserve"> dependerá de los perfiles recibidos</w:t>
      </w:r>
      <w:r w:rsidR="00B92F61" w:rsidRPr="00E6184D">
        <w:t xml:space="preserve">. </w:t>
      </w:r>
    </w:p>
    <w:p w14:paraId="247F8F73" w14:textId="7A2BC0E0" w:rsidR="00817CC2" w:rsidRPr="00817CC2" w:rsidRDefault="00817CC2" w:rsidP="005D1B3E">
      <w:pPr>
        <w:jc w:val="both"/>
        <w:rPr>
          <w:b/>
          <w:bCs/>
        </w:rPr>
      </w:pPr>
      <w:r w:rsidRPr="00817CC2">
        <w:rPr>
          <w:b/>
          <w:bCs/>
        </w:rPr>
        <w:t>PERFIL DE LOS PARTICIPANTES</w:t>
      </w:r>
      <w:r>
        <w:rPr>
          <w:b/>
          <w:bCs/>
        </w:rPr>
        <w:t>:</w:t>
      </w:r>
    </w:p>
    <w:p w14:paraId="6E99B7EC" w14:textId="02F98DB5" w:rsidR="00817CC2" w:rsidRDefault="00E6184D" w:rsidP="001D2E77">
      <w:pPr>
        <w:pStyle w:val="Prrafodelista"/>
        <w:numPr>
          <w:ilvl w:val="0"/>
          <w:numId w:val="1"/>
        </w:numPr>
        <w:jc w:val="both"/>
      </w:pPr>
      <w:r>
        <w:t>Personas diversas</w:t>
      </w:r>
      <w:r w:rsidR="00565794">
        <w:t xml:space="preserve"> con discapacidad visual</w:t>
      </w:r>
      <w:r w:rsidR="00EF2255">
        <w:t>,</w:t>
      </w:r>
      <w:r>
        <w:t xml:space="preserve"> hombres, mujeres, procedentes de entornos urbanos, de la ruralidad, de diferentes etnias,</w:t>
      </w:r>
      <w:r w:rsidR="00383B66">
        <w:t xml:space="preserve"> pueblos originarios,</w:t>
      </w:r>
      <w:r>
        <w:t xml:space="preserve"> </w:t>
      </w:r>
      <w:r w:rsidR="00817CC2">
        <w:t xml:space="preserve">jóvenes, </w:t>
      </w:r>
      <w:r>
        <w:t>mayores, representantes del movimiento LGTBI</w:t>
      </w:r>
      <w:r w:rsidR="00EF2255">
        <w:t>Q+</w:t>
      </w:r>
      <w:r>
        <w:t>, entre otras.</w:t>
      </w:r>
    </w:p>
    <w:p w14:paraId="6FFE8D95" w14:textId="298DBFAE" w:rsidR="00565794" w:rsidRDefault="00565794" w:rsidP="001D2E77">
      <w:pPr>
        <w:pStyle w:val="Prrafodelista"/>
        <w:numPr>
          <w:ilvl w:val="0"/>
          <w:numId w:val="1"/>
        </w:numPr>
        <w:jc w:val="both"/>
      </w:pPr>
      <w:r>
        <w:t>Personas integrantes activas de una organización de personas con  discapacidad visual miembro de ULAC.</w:t>
      </w:r>
    </w:p>
    <w:p w14:paraId="5C6E9C32" w14:textId="2EA18E35" w:rsidR="00565794" w:rsidRDefault="00565794" w:rsidP="001D2E77">
      <w:pPr>
        <w:pStyle w:val="Prrafodelista"/>
        <w:numPr>
          <w:ilvl w:val="0"/>
          <w:numId w:val="1"/>
        </w:numPr>
        <w:jc w:val="both"/>
      </w:pPr>
      <w:r>
        <w:t xml:space="preserve">Personas con habilidades sociales y comunicacionales para interactuar con otras personas, mantener diálogos, tomar iniciativas y tener una comunicación positiva. </w:t>
      </w:r>
    </w:p>
    <w:p w14:paraId="394C1283" w14:textId="77777777" w:rsidR="00565794" w:rsidRPr="00565794" w:rsidRDefault="00565794" w:rsidP="001D2E77">
      <w:pPr>
        <w:pStyle w:val="Prrafodelista"/>
        <w:numPr>
          <w:ilvl w:val="0"/>
          <w:numId w:val="1"/>
        </w:numPr>
        <w:jc w:val="both"/>
      </w:pPr>
      <w:r w:rsidRPr="00565794">
        <w:t>Personas que estén en búsqueda de conocimientos y tengan el compromiso de producir para la promoción y la defensa de los derechos y libertades fundamentales de las personas ciegas y con baja visión; impulsar su participación y su incidencia política para acceder a los espacios de toma de decisiones, y emprender acciones para alcanzar una real y efectiva inclusión social.</w:t>
      </w:r>
    </w:p>
    <w:p w14:paraId="16B75FB6" w14:textId="50DC5D06" w:rsidR="00565794" w:rsidRPr="00E34AA8" w:rsidRDefault="00565794" w:rsidP="001D2E77">
      <w:pPr>
        <w:pStyle w:val="Prrafodelista"/>
        <w:numPr>
          <w:ilvl w:val="0"/>
          <w:numId w:val="1"/>
        </w:numPr>
        <w:jc w:val="both"/>
      </w:pPr>
      <w:r>
        <w:t xml:space="preserve">Personas con </w:t>
      </w:r>
      <w:r w:rsidR="00383B66">
        <w:t xml:space="preserve">buenos </w:t>
      </w:r>
      <w:r>
        <w:t xml:space="preserve">conocimientos en herramientas ofimáticas como Word, Excel, PowerPoint, así como en el uso de plataformas virtuales como Zoom, WhatsApp, Google Forms, YouTube, y navegación en la WEB para realizar consultas, bajar información, subir tareas y hacer evaluaciones virtuales. </w:t>
      </w:r>
    </w:p>
    <w:p w14:paraId="0BE161FE" w14:textId="10E4F497" w:rsidR="00B92F61" w:rsidRPr="00B92F61" w:rsidRDefault="00B92F61">
      <w:pPr>
        <w:rPr>
          <w:b/>
          <w:bCs/>
        </w:rPr>
      </w:pPr>
      <w:r w:rsidRPr="00B92F61">
        <w:rPr>
          <w:b/>
          <w:bCs/>
        </w:rPr>
        <w:t>CONTENIDOS</w:t>
      </w:r>
      <w:r w:rsidR="00554FA0">
        <w:rPr>
          <w:b/>
          <w:bCs/>
        </w:rPr>
        <w:t>:</w:t>
      </w:r>
    </w:p>
    <w:p w14:paraId="1AC82FCB" w14:textId="77777777" w:rsidR="00554FA0" w:rsidRPr="00554FA0" w:rsidRDefault="00B92F61">
      <w:pPr>
        <w:rPr>
          <w:b/>
          <w:bCs/>
        </w:rPr>
      </w:pPr>
      <w:r w:rsidRPr="00554FA0">
        <w:rPr>
          <w:b/>
          <w:bCs/>
        </w:rPr>
        <w:lastRenderedPageBreak/>
        <w:t xml:space="preserve">MÓDULO I. PERTENENCIA. </w:t>
      </w:r>
    </w:p>
    <w:p w14:paraId="2F6A303C" w14:textId="4CBB4C47" w:rsidR="00554FA0" w:rsidRPr="00B92F61" w:rsidRDefault="00B92F61" w:rsidP="00554FA0">
      <w:pPr>
        <w:jc w:val="both"/>
      </w:pPr>
      <w:r w:rsidRPr="00B92F61">
        <w:t>Historia del movimiento de personas ciegas y con baja visión</w:t>
      </w:r>
      <w:r w:rsidR="00554FA0">
        <w:t>. Principales líderes. Procesos políticos. La importancia estratégica de la unificación del movimiento a nivel internacional, regional y nacional. Los desafíos, logros y aprendizajes de las últimas tres décadas de ULAC.  La importancia de la formación y participación política como componente estratégico para avanzar.</w:t>
      </w:r>
    </w:p>
    <w:p w14:paraId="78149059" w14:textId="77777777" w:rsidR="00554FA0" w:rsidRPr="00554FA0" w:rsidRDefault="00B92F61">
      <w:pPr>
        <w:rPr>
          <w:b/>
          <w:bCs/>
        </w:rPr>
      </w:pPr>
      <w:r w:rsidRPr="00554FA0">
        <w:rPr>
          <w:b/>
          <w:bCs/>
        </w:rPr>
        <w:t xml:space="preserve">MÓDULO II. DERECHOS. </w:t>
      </w:r>
    </w:p>
    <w:p w14:paraId="6745BA2F" w14:textId="08460F9D" w:rsidR="00554FA0" w:rsidRDefault="00B92F61" w:rsidP="00554FA0">
      <w:pPr>
        <w:jc w:val="both"/>
      </w:pPr>
      <w:r>
        <w:t>Los derechos humanos y libertades fundamentales contenidas en los tratados internacionales y nuestros desafíos.</w:t>
      </w:r>
      <w:r w:rsidR="00554FA0">
        <w:t xml:space="preserve"> </w:t>
      </w:r>
      <w:r>
        <w:t>Los nuevos paradigmas que soca</w:t>
      </w:r>
      <w:r w:rsidR="00554FA0">
        <w:t>v</w:t>
      </w:r>
      <w:r>
        <w:t>an la lucha del movimiento de ciegos y personas con baja visión en la región y en el mundo</w:t>
      </w:r>
      <w:r w:rsidR="00554FA0">
        <w:t xml:space="preserve">. </w:t>
      </w:r>
      <w:r>
        <w:t>Interse</w:t>
      </w:r>
      <w:r w:rsidR="00554FA0">
        <w:t>cc</w:t>
      </w:r>
      <w:r>
        <w:t>ionalidad y posicionamiento institucional, los desafíos y oportunidades de estas articulaciones</w:t>
      </w:r>
      <w:r w:rsidR="00554FA0">
        <w:t>. Nuestras organizaciones y las estrategias nacionales de monitoreo de la Convención de Naciones Unidas sobre los Derechos de las Personas con Discapacidad.</w:t>
      </w:r>
    </w:p>
    <w:p w14:paraId="4B145982" w14:textId="77777777" w:rsidR="00E34AA8" w:rsidRDefault="00B92F61" w:rsidP="00E34AA8">
      <w:pPr>
        <w:rPr>
          <w:b/>
          <w:bCs/>
        </w:rPr>
      </w:pPr>
      <w:r w:rsidRPr="00554FA0">
        <w:rPr>
          <w:b/>
          <w:bCs/>
        </w:rPr>
        <w:t xml:space="preserve">MÓDULO III. GOBERNANZA </w:t>
      </w:r>
    </w:p>
    <w:p w14:paraId="3A658142" w14:textId="55AE7DF7" w:rsidR="00554FA0" w:rsidRDefault="00554FA0" w:rsidP="00E34AA8">
      <w:pPr>
        <w:jc w:val="both"/>
      </w:pPr>
      <w:r>
        <w:t>El valor de la diversidad, como estrategia para fortalecer los órganos de gobernanza</w:t>
      </w:r>
      <w:r w:rsidR="00E34AA8">
        <w:t xml:space="preserve"> y las organizaciones</w:t>
      </w:r>
      <w:r>
        <w:t>. Consolidación de buenas prácticas de transparencia, control interno y rendición de cuentas. Los instrumentos normativos internos, estatutos, reglamento de régimen interno y planificación estratégica.</w:t>
      </w:r>
    </w:p>
    <w:p w14:paraId="55D1FF04" w14:textId="6054C52B" w:rsidR="00B92F61" w:rsidRPr="00554FA0" w:rsidRDefault="00B92F61">
      <w:pPr>
        <w:rPr>
          <w:b/>
          <w:bCs/>
        </w:rPr>
      </w:pPr>
      <w:r w:rsidRPr="00554FA0">
        <w:rPr>
          <w:b/>
          <w:bCs/>
        </w:rPr>
        <w:t xml:space="preserve">MÓDULO IV. </w:t>
      </w:r>
      <w:r w:rsidR="00E34AA8">
        <w:rPr>
          <w:b/>
          <w:bCs/>
        </w:rPr>
        <w:t xml:space="preserve">COMUNICACIÓN </w:t>
      </w:r>
    </w:p>
    <w:p w14:paraId="32F07280" w14:textId="5E9F4282" w:rsidR="00554FA0" w:rsidRDefault="00E34AA8" w:rsidP="00E34AA8">
      <w:pPr>
        <w:jc w:val="both"/>
      </w:pPr>
      <w:r>
        <w:t xml:space="preserve">Optimización del uso de las TIC y el posicionamiento Online para comunicar. </w:t>
      </w:r>
      <w:r w:rsidR="00554FA0">
        <w:t>Cualificación de la gestión mediante el uso de tecnologías de accesibilidad universal. Movilización en redes sociales, desafíos éticos, técnicos y políticos para avanzar con calidad. Herramientas para la capacitación, recaudación de fondos y fortalecimiento de redes.</w:t>
      </w:r>
    </w:p>
    <w:p w14:paraId="1EC76D6A" w14:textId="51E14D67" w:rsidR="00EF2255" w:rsidRPr="00EF2255" w:rsidRDefault="00EF2255" w:rsidP="00E34AA8">
      <w:pPr>
        <w:jc w:val="both"/>
        <w:rPr>
          <w:b/>
        </w:rPr>
      </w:pPr>
      <w:r w:rsidRPr="00EF2255">
        <w:rPr>
          <w:b/>
        </w:rPr>
        <w:t>TIPO DE CAPACITACIÓN:</w:t>
      </w:r>
    </w:p>
    <w:p w14:paraId="4B633CF0" w14:textId="34CF3AE0" w:rsidR="00EF2255" w:rsidRDefault="00EF2255" w:rsidP="00E34AA8">
      <w:pPr>
        <w:jc w:val="both"/>
      </w:pPr>
      <w:r>
        <w:t>Presencial/ Virtual</w:t>
      </w:r>
    </w:p>
    <w:p w14:paraId="657638FF" w14:textId="39BBEE93" w:rsidR="00E34AA8" w:rsidRDefault="00554FA0">
      <w:r w:rsidRPr="00554FA0">
        <w:rPr>
          <w:b/>
          <w:bCs/>
        </w:rPr>
        <w:t>ESTRUCTURA</w:t>
      </w:r>
    </w:p>
    <w:tbl>
      <w:tblPr>
        <w:tblStyle w:val="Tablaconcuadrcula"/>
        <w:tblW w:w="0" w:type="auto"/>
        <w:tblLook w:val="04A0" w:firstRow="1" w:lastRow="0" w:firstColumn="1" w:lastColumn="0" w:noHBand="0" w:noVBand="1"/>
      </w:tblPr>
      <w:tblGrid>
        <w:gridCol w:w="4512"/>
        <w:gridCol w:w="3398"/>
      </w:tblGrid>
      <w:tr w:rsidR="00EF2255" w14:paraId="323F8D00" w14:textId="77777777" w:rsidTr="00CF7DFD">
        <w:tc>
          <w:tcPr>
            <w:tcW w:w="4512" w:type="dxa"/>
          </w:tcPr>
          <w:p w14:paraId="34C6543B" w14:textId="15C97EE6" w:rsidR="00EF2255" w:rsidRDefault="00EF2255">
            <w:r>
              <w:t>CONTENIDOS</w:t>
            </w:r>
          </w:p>
        </w:tc>
        <w:tc>
          <w:tcPr>
            <w:tcW w:w="3398" w:type="dxa"/>
          </w:tcPr>
          <w:p w14:paraId="379A3712" w14:textId="40F2CD5C" w:rsidR="00EF2255" w:rsidRDefault="00EF2255">
            <w:r>
              <w:t>DURACIÓN</w:t>
            </w:r>
          </w:p>
        </w:tc>
      </w:tr>
      <w:tr w:rsidR="00EF2255" w14:paraId="5B68F490" w14:textId="77777777" w:rsidTr="00CF7DFD">
        <w:tc>
          <w:tcPr>
            <w:tcW w:w="4512" w:type="dxa"/>
          </w:tcPr>
          <w:p w14:paraId="2BC32E77" w14:textId="77777777" w:rsidR="00EF2255" w:rsidRDefault="00EF2255">
            <w:r>
              <w:t xml:space="preserve">MÓDULO I. PERTENENCIA </w:t>
            </w:r>
          </w:p>
          <w:p w14:paraId="65A87AD5" w14:textId="45EA8A51" w:rsidR="00EF2255" w:rsidRDefault="00EF2255">
            <w:r>
              <w:t>MÓDULO II. DERECHOS</w:t>
            </w:r>
          </w:p>
        </w:tc>
        <w:tc>
          <w:tcPr>
            <w:tcW w:w="3398" w:type="dxa"/>
          </w:tcPr>
          <w:p w14:paraId="0B7D27B5" w14:textId="0F823919" w:rsidR="00EF2255" w:rsidRDefault="00EF2255" w:rsidP="00EF2255">
            <w:r>
              <w:t xml:space="preserve">24 horas </w:t>
            </w:r>
          </w:p>
        </w:tc>
      </w:tr>
      <w:tr w:rsidR="00EF2255" w14:paraId="15291345" w14:textId="77777777" w:rsidTr="00CF7DFD">
        <w:tc>
          <w:tcPr>
            <w:tcW w:w="4512" w:type="dxa"/>
          </w:tcPr>
          <w:p w14:paraId="627F5C4D" w14:textId="51F9087C" w:rsidR="00EF2255" w:rsidRDefault="00EF2255">
            <w:r>
              <w:t>MODULO III. GOBERNANZA</w:t>
            </w:r>
          </w:p>
        </w:tc>
        <w:tc>
          <w:tcPr>
            <w:tcW w:w="3398" w:type="dxa"/>
          </w:tcPr>
          <w:p w14:paraId="4B04E098" w14:textId="01F7EACC" w:rsidR="00EF2255" w:rsidRDefault="00EF2255">
            <w:r>
              <w:t xml:space="preserve">12 horas </w:t>
            </w:r>
          </w:p>
        </w:tc>
      </w:tr>
      <w:tr w:rsidR="00EF2255" w14:paraId="69D0A35A" w14:textId="77777777" w:rsidTr="00CF7DFD">
        <w:tc>
          <w:tcPr>
            <w:tcW w:w="4512" w:type="dxa"/>
          </w:tcPr>
          <w:p w14:paraId="4F5DBFB4" w14:textId="276111EA" w:rsidR="00EF2255" w:rsidRDefault="00EF2255">
            <w:r>
              <w:t>MÓDULO IV. COMUNICACIÓN</w:t>
            </w:r>
          </w:p>
        </w:tc>
        <w:tc>
          <w:tcPr>
            <w:tcW w:w="3398" w:type="dxa"/>
          </w:tcPr>
          <w:p w14:paraId="5A903867" w14:textId="6C11CD25" w:rsidR="00EF2255" w:rsidRDefault="00EF2255">
            <w:r>
              <w:t>12 horas</w:t>
            </w:r>
          </w:p>
        </w:tc>
      </w:tr>
      <w:tr w:rsidR="00EF2255" w14:paraId="10E3DC23" w14:textId="77777777" w:rsidTr="00CF7DFD">
        <w:tc>
          <w:tcPr>
            <w:tcW w:w="4512" w:type="dxa"/>
          </w:tcPr>
          <w:p w14:paraId="71C99396" w14:textId="0464BF9C" w:rsidR="00EF2255" w:rsidRDefault="00EF2255" w:rsidP="00690DF5">
            <w:r>
              <w:t>TRABAJO PERSONAL CON MENTORADO</w:t>
            </w:r>
          </w:p>
        </w:tc>
        <w:tc>
          <w:tcPr>
            <w:tcW w:w="3398" w:type="dxa"/>
          </w:tcPr>
          <w:p w14:paraId="2C79F760" w14:textId="3D4BF56B" w:rsidR="00EF2255" w:rsidRDefault="00735B34">
            <w:r>
              <w:t>3</w:t>
            </w:r>
            <w:r w:rsidR="00EF2255">
              <w:t>6 horas de producción</w:t>
            </w:r>
          </w:p>
          <w:p w14:paraId="5D2FE152" w14:textId="58897781" w:rsidR="00EF2255" w:rsidRDefault="00EF2255">
            <w:r>
              <w:t>12 horas de mentorado</w:t>
            </w:r>
          </w:p>
        </w:tc>
      </w:tr>
      <w:tr w:rsidR="00EF2255" w14:paraId="4247A3AF" w14:textId="77777777" w:rsidTr="00CF7DFD">
        <w:tc>
          <w:tcPr>
            <w:tcW w:w="4512" w:type="dxa"/>
          </w:tcPr>
          <w:p w14:paraId="24100459" w14:textId="77777777" w:rsidR="00EF2255" w:rsidRDefault="00EF2255">
            <w:r>
              <w:t xml:space="preserve">PRESENTACIÓN DE TRABAJOS PERSONALES </w:t>
            </w:r>
          </w:p>
          <w:p w14:paraId="7AD5F814" w14:textId="69AF51CE" w:rsidR="00EF2255" w:rsidRDefault="00EF2255">
            <w:r>
              <w:t xml:space="preserve">PUESTA EN COMÚN Y CIERRE </w:t>
            </w:r>
          </w:p>
        </w:tc>
        <w:tc>
          <w:tcPr>
            <w:tcW w:w="3398" w:type="dxa"/>
          </w:tcPr>
          <w:p w14:paraId="7D9B1A29" w14:textId="12430B46" w:rsidR="00EF2255" w:rsidRDefault="00EF2255" w:rsidP="00EF2255">
            <w:r>
              <w:t>24 horas</w:t>
            </w:r>
          </w:p>
        </w:tc>
      </w:tr>
      <w:tr w:rsidR="00EF2255" w:rsidRPr="00690DF5" w14:paraId="479CBB92" w14:textId="77777777" w:rsidTr="00CF7DFD">
        <w:tc>
          <w:tcPr>
            <w:tcW w:w="7910" w:type="dxa"/>
            <w:gridSpan w:val="2"/>
          </w:tcPr>
          <w:p w14:paraId="2C9768D0" w14:textId="2C3EA294" w:rsidR="00EF2255" w:rsidRPr="00690DF5" w:rsidRDefault="00CF7DFD">
            <w:pPr>
              <w:rPr>
                <w:b/>
                <w:bCs/>
              </w:rPr>
            </w:pPr>
            <w:r>
              <w:rPr>
                <w:b/>
                <w:bCs/>
              </w:rPr>
              <w:lastRenderedPageBreak/>
              <w:t xml:space="preserve">CERTIFICACIÓN </w:t>
            </w:r>
            <w:r w:rsidR="00EF2255" w:rsidRPr="00690DF5">
              <w:rPr>
                <w:b/>
                <w:bCs/>
              </w:rPr>
              <w:t>120 horas</w:t>
            </w:r>
          </w:p>
        </w:tc>
      </w:tr>
    </w:tbl>
    <w:p w14:paraId="4B91B258" w14:textId="51BF3D82" w:rsidR="00E34AA8" w:rsidRDefault="00E34AA8"/>
    <w:p w14:paraId="5C248155" w14:textId="6A331EF2" w:rsidR="00690DF5" w:rsidRPr="00690DF5" w:rsidRDefault="00690DF5" w:rsidP="00690DF5">
      <w:pPr>
        <w:jc w:val="both"/>
        <w:rPr>
          <w:b/>
          <w:bCs/>
        </w:rPr>
      </w:pPr>
      <w:r w:rsidRPr="00690DF5">
        <w:rPr>
          <w:b/>
          <w:bCs/>
        </w:rPr>
        <w:t>COBERTURA</w:t>
      </w:r>
    </w:p>
    <w:p w14:paraId="64441822" w14:textId="77777777" w:rsidR="00492FE5" w:rsidRDefault="001D2E77" w:rsidP="00690DF5">
      <w:pPr>
        <w:jc w:val="both"/>
      </w:pPr>
      <w:r>
        <w:t>Se cubrirá la formación virtual y lo</w:t>
      </w:r>
      <w:r w:rsidR="00690DF5">
        <w:t>s gastos</w:t>
      </w:r>
      <w:r w:rsidR="00CF7DFD">
        <w:t xml:space="preserve"> derivados de la parte de participación presencial</w:t>
      </w:r>
      <w:r w:rsidR="00690DF5">
        <w:t>.</w:t>
      </w:r>
      <w:r w:rsidR="00492FE5">
        <w:t xml:space="preserve"> </w:t>
      </w:r>
    </w:p>
    <w:p w14:paraId="46370926" w14:textId="3A7ECFDC" w:rsidR="00690DF5" w:rsidRDefault="00492FE5" w:rsidP="00690DF5">
      <w:pPr>
        <w:jc w:val="both"/>
      </w:pPr>
      <w:r>
        <w:t xml:space="preserve">Será necesario haber superado la fase de formación virtual para poder participar en la presencial. </w:t>
      </w:r>
    </w:p>
    <w:p w14:paraId="2B17F683" w14:textId="53A1CAC0" w:rsidR="00CF7DFD" w:rsidRPr="00CF7DFD" w:rsidRDefault="00CF7DFD" w:rsidP="00690DF5">
      <w:pPr>
        <w:jc w:val="both"/>
        <w:rPr>
          <w:b/>
        </w:rPr>
      </w:pPr>
      <w:r w:rsidRPr="00CF7DFD">
        <w:rPr>
          <w:b/>
        </w:rPr>
        <w:t>PRESENTACIÓN DE CANDIDATURAS</w:t>
      </w:r>
    </w:p>
    <w:p w14:paraId="00EC02CB" w14:textId="3388EFE1" w:rsidR="00CF7DFD" w:rsidRDefault="00CF7DFD" w:rsidP="00690DF5">
      <w:pPr>
        <w:jc w:val="both"/>
      </w:pPr>
      <w:r>
        <w:t>Las personas interesadas pueden</w:t>
      </w:r>
      <w:r w:rsidR="00B63E77">
        <w:t xml:space="preserve"> </w:t>
      </w:r>
      <w:r>
        <w:t xml:space="preserve"> presentar sus candidaturas para la participación aportando lo siguientes documentos:</w:t>
      </w:r>
    </w:p>
    <w:p w14:paraId="4EDD24E7" w14:textId="75EB2F31" w:rsidR="00CF7DFD" w:rsidRDefault="00CF7DFD" w:rsidP="00CF7DFD">
      <w:pPr>
        <w:pStyle w:val="Prrafodelista"/>
        <w:numPr>
          <w:ilvl w:val="0"/>
          <w:numId w:val="3"/>
        </w:numPr>
        <w:jc w:val="both"/>
      </w:pPr>
      <w:r>
        <w:t>Hoja de Vida</w:t>
      </w:r>
      <w:r w:rsidR="000D768B">
        <w:t>.</w:t>
      </w:r>
    </w:p>
    <w:p w14:paraId="79E00409" w14:textId="68A9C7E4" w:rsidR="00CA2F4C" w:rsidRDefault="00CA2F4C" w:rsidP="00CA2F4C">
      <w:pPr>
        <w:pStyle w:val="Prrafodelista"/>
        <w:numPr>
          <w:ilvl w:val="0"/>
          <w:numId w:val="3"/>
        </w:numPr>
        <w:jc w:val="both"/>
      </w:pPr>
      <w:r>
        <w:t>Carta de motivación (explicando los motivos para participar en el curso y cómo piensa que podría aportar a la plataforma)</w:t>
      </w:r>
      <w:r w:rsidR="000D768B">
        <w:t>.</w:t>
      </w:r>
    </w:p>
    <w:p w14:paraId="1B8D65C2" w14:textId="54665C2E" w:rsidR="00CF7DFD" w:rsidRDefault="00CF7DFD" w:rsidP="00CF7DFD">
      <w:pPr>
        <w:pStyle w:val="Prrafodelista"/>
        <w:numPr>
          <w:ilvl w:val="0"/>
          <w:numId w:val="3"/>
        </w:numPr>
        <w:jc w:val="both"/>
      </w:pPr>
      <w:r>
        <w:t xml:space="preserve">Carta de </w:t>
      </w:r>
      <w:r w:rsidR="00CA2F4C">
        <w:t xml:space="preserve">aval de </w:t>
      </w:r>
      <w:r>
        <w:t>la organización de su país miembro de ULAC</w:t>
      </w:r>
      <w:r w:rsidR="000D768B">
        <w:t>.</w:t>
      </w:r>
    </w:p>
    <w:p w14:paraId="7F539AE3" w14:textId="0A8611B4" w:rsidR="00CF7DFD" w:rsidRDefault="00CA2F4C" w:rsidP="009D017A">
      <w:pPr>
        <w:pStyle w:val="Prrafodelista"/>
        <w:numPr>
          <w:ilvl w:val="0"/>
          <w:numId w:val="3"/>
        </w:numPr>
        <w:jc w:val="both"/>
      </w:pPr>
      <w:r>
        <w:t>Carta de compromiso (especificando su compromiso con el cumplimiento de las actividades del programa, así como, su compromiso para replicar el conocimiento adquirido durante la formación en su país, participando de manera activa como parte de esta plataforma de ULAC durante al menos los próximos dos años).</w:t>
      </w:r>
    </w:p>
    <w:p w14:paraId="16DA00BD" w14:textId="22B00368" w:rsidR="00CF7DFD" w:rsidRPr="00CF7DFD" w:rsidRDefault="00CF7DFD" w:rsidP="00CF7DFD">
      <w:pPr>
        <w:jc w:val="both"/>
        <w:rPr>
          <w:b/>
        </w:rPr>
      </w:pPr>
      <w:r w:rsidRPr="00CF7DFD">
        <w:rPr>
          <w:b/>
        </w:rPr>
        <w:t>SELECCIÓN</w:t>
      </w:r>
    </w:p>
    <w:p w14:paraId="445B0816" w14:textId="1A109059" w:rsidR="00CF7DFD" w:rsidRDefault="00CF7DFD" w:rsidP="00CF7DFD">
      <w:pPr>
        <w:jc w:val="both"/>
      </w:pPr>
      <w:r>
        <w:t>Una vez recibidas las candidaturas se realizará un proceso de aná</w:t>
      </w:r>
      <w:r w:rsidR="000D768B">
        <w:t>lisis de las misma</w:t>
      </w:r>
      <w:r>
        <w:t>s que llevará a cabo un Comité de Selección formado por miembros representantes de ULAC y FOAL.</w:t>
      </w:r>
    </w:p>
    <w:p w14:paraId="0ACE3658" w14:textId="77777777" w:rsidR="001D2E77" w:rsidRDefault="001D2E77" w:rsidP="001D2E77">
      <w:pPr>
        <w:jc w:val="both"/>
        <w:rPr>
          <w:b/>
        </w:rPr>
      </w:pPr>
      <w:r>
        <w:rPr>
          <w:b/>
        </w:rPr>
        <w:t>FECHAS</w:t>
      </w:r>
    </w:p>
    <w:p w14:paraId="219F4EE7" w14:textId="407F81FF" w:rsidR="001D2E77" w:rsidRDefault="001D2E77" w:rsidP="001D2E77">
      <w:pPr>
        <w:jc w:val="both"/>
        <w:rPr>
          <w:bCs/>
        </w:rPr>
      </w:pPr>
      <w:r w:rsidRPr="001D2E77">
        <w:rPr>
          <w:b/>
        </w:rPr>
        <w:t>Publicación convocatoria</w:t>
      </w:r>
      <w:r>
        <w:rPr>
          <w:bCs/>
        </w:rPr>
        <w:t xml:space="preserve">: </w:t>
      </w:r>
      <w:r w:rsidR="005E4A1E">
        <w:rPr>
          <w:bCs/>
        </w:rPr>
        <w:t xml:space="preserve">4 </w:t>
      </w:r>
      <w:r>
        <w:rPr>
          <w:bCs/>
        </w:rPr>
        <w:t>de e</w:t>
      </w:r>
      <w:r w:rsidR="005E4A1E">
        <w:rPr>
          <w:bCs/>
        </w:rPr>
        <w:t>nero</w:t>
      </w:r>
      <w:r>
        <w:rPr>
          <w:bCs/>
        </w:rPr>
        <w:t xml:space="preserve"> de 202</w:t>
      </w:r>
      <w:r w:rsidR="00B63E77">
        <w:rPr>
          <w:bCs/>
        </w:rPr>
        <w:t>3</w:t>
      </w:r>
    </w:p>
    <w:p w14:paraId="439AD9C0" w14:textId="7242D8D8" w:rsidR="001D2E77" w:rsidRDefault="001D2E77" w:rsidP="001D2E77">
      <w:pPr>
        <w:jc w:val="both"/>
        <w:rPr>
          <w:bCs/>
        </w:rPr>
      </w:pPr>
      <w:r w:rsidRPr="001D2E77">
        <w:rPr>
          <w:b/>
        </w:rPr>
        <w:t>Recepción de candidaturas:</w:t>
      </w:r>
      <w:r>
        <w:rPr>
          <w:bCs/>
        </w:rPr>
        <w:t xml:space="preserve"> </w:t>
      </w:r>
      <w:r w:rsidR="007750AE">
        <w:rPr>
          <w:bCs/>
        </w:rPr>
        <w:t>D</w:t>
      </w:r>
      <w:r>
        <w:rPr>
          <w:bCs/>
        </w:rPr>
        <w:t xml:space="preserve">esde el </w:t>
      </w:r>
      <w:r w:rsidR="005E4A1E">
        <w:rPr>
          <w:bCs/>
        </w:rPr>
        <w:t>4</w:t>
      </w:r>
      <w:r>
        <w:rPr>
          <w:bCs/>
        </w:rPr>
        <w:t xml:space="preserve"> de e</w:t>
      </w:r>
      <w:r w:rsidR="005E4A1E">
        <w:rPr>
          <w:bCs/>
        </w:rPr>
        <w:t>nero</w:t>
      </w:r>
      <w:r>
        <w:rPr>
          <w:bCs/>
        </w:rPr>
        <w:t xml:space="preserve"> hasta el </w:t>
      </w:r>
      <w:r w:rsidR="005E4A1E">
        <w:rPr>
          <w:bCs/>
        </w:rPr>
        <w:t>13</w:t>
      </w:r>
      <w:r>
        <w:rPr>
          <w:bCs/>
        </w:rPr>
        <w:t xml:space="preserve"> de </w:t>
      </w:r>
      <w:r w:rsidR="005E4A1E">
        <w:rPr>
          <w:bCs/>
        </w:rPr>
        <w:t>febre</w:t>
      </w:r>
      <w:r>
        <w:rPr>
          <w:bCs/>
        </w:rPr>
        <w:t>ro de 2023</w:t>
      </w:r>
    </w:p>
    <w:p w14:paraId="4EA622EF" w14:textId="48BC18E1" w:rsidR="001D2E77" w:rsidRDefault="001D2E77" w:rsidP="001D2E77">
      <w:r>
        <w:rPr>
          <w:b/>
          <w:bCs/>
        </w:rPr>
        <w:t xml:space="preserve">Evaluación de candidaturas: </w:t>
      </w:r>
      <w:r w:rsidR="005E4A1E">
        <w:t>13</w:t>
      </w:r>
      <w:r w:rsidRPr="001D2E77">
        <w:t xml:space="preserve"> de febrero 2023</w:t>
      </w:r>
    </w:p>
    <w:p w14:paraId="73135C15" w14:textId="5944611F" w:rsidR="005E4A1E" w:rsidRPr="00AC6A58" w:rsidRDefault="005E4A1E" w:rsidP="001D2E77">
      <w:pPr>
        <w:rPr>
          <w:b/>
          <w:bCs/>
        </w:rPr>
      </w:pPr>
      <w:r w:rsidRPr="005E4A1E">
        <w:rPr>
          <w:b/>
          <w:bCs/>
        </w:rPr>
        <w:t xml:space="preserve">Publicación de </w:t>
      </w:r>
      <w:r>
        <w:rPr>
          <w:b/>
          <w:bCs/>
        </w:rPr>
        <w:t xml:space="preserve">personas </w:t>
      </w:r>
      <w:r w:rsidRPr="005E4A1E">
        <w:rPr>
          <w:b/>
          <w:bCs/>
        </w:rPr>
        <w:t>seleccionad</w:t>
      </w:r>
      <w:r>
        <w:rPr>
          <w:b/>
          <w:bCs/>
        </w:rPr>
        <w:t>a</w:t>
      </w:r>
      <w:r w:rsidRPr="005E4A1E">
        <w:rPr>
          <w:b/>
          <w:bCs/>
        </w:rPr>
        <w:t>s</w:t>
      </w:r>
      <w:r>
        <w:t>: 8 de marzo de 2023</w:t>
      </w:r>
    </w:p>
    <w:p w14:paraId="1E3B6167" w14:textId="5254F4B3" w:rsidR="001D2E77" w:rsidRDefault="001D2E77" w:rsidP="001D2E77">
      <w:pPr>
        <w:jc w:val="both"/>
        <w:rPr>
          <w:bCs/>
        </w:rPr>
      </w:pPr>
      <w:r w:rsidRPr="001D2E77">
        <w:rPr>
          <w:b/>
        </w:rPr>
        <w:t>Inicio de la formación virtual:</w:t>
      </w:r>
      <w:r>
        <w:rPr>
          <w:bCs/>
        </w:rPr>
        <w:t xml:space="preserve"> 1 de abril de 2023</w:t>
      </w:r>
      <w:r w:rsidR="003C74E5">
        <w:rPr>
          <w:bCs/>
        </w:rPr>
        <w:t xml:space="preserve"> </w:t>
      </w:r>
      <w:r w:rsidR="007567DE">
        <w:rPr>
          <w:bCs/>
        </w:rPr>
        <w:t>durante todo el año</w:t>
      </w:r>
    </w:p>
    <w:p w14:paraId="24078485" w14:textId="5B2E3876" w:rsidR="001D2E77" w:rsidRDefault="001D2E77" w:rsidP="001D2E77">
      <w:pPr>
        <w:jc w:val="both"/>
        <w:rPr>
          <w:bCs/>
        </w:rPr>
      </w:pPr>
      <w:r w:rsidRPr="001D2E77">
        <w:rPr>
          <w:b/>
        </w:rPr>
        <w:t>Formación Presencial</w:t>
      </w:r>
      <w:r w:rsidRPr="009578A5">
        <w:rPr>
          <w:bCs/>
        </w:rPr>
        <w:t>: Cuarto trimestre del 2023</w:t>
      </w:r>
    </w:p>
    <w:p w14:paraId="47FB3287" w14:textId="77777777" w:rsidR="001D2E77" w:rsidRDefault="001D2E77" w:rsidP="00CF7DFD">
      <w:pPr>
        <w:jc w:val="both"/>
      </w:pPr>
    </w:p>
    <w:p w14:paraId="300F8B65" w14:textId="383C00F3" w:rsidR="008E716A" w:rsidRDefault="00AC6A58">
      <w:pPr>
        <w:rPr>
          <w:b/>
          <w:bCs/>
        </w:rPr>
      </w:pPr>
      <w:r w:rsidRPr="000B7499">
        <w:rPr>
          <w:b/>
          <w:bCs/>
        </w:rPr>
        <w:t>Las candidaturas se enviarán a:</w:t>
      </w:r>
      <w:r w:rsidR="001D2E77">
        <w:rPr>
          <w:b/>
          <w:bCs/>
        </w:rPr>
        <w:t xml:space="preserve"> </w:t>
      </w:r>
    </w:p>
    <w:p w14:paraId="594B3600" w14:textId="78DACF4B" w:rsidR="001D2E77" w:rsidRPr="007750AE" w:rsidRDefault="001D2E77">
      <w:pPr>
        <w:rPr>
          <w:b/>
          <w:bCs/>
          <w:u w:val="single"/>
        </w:rPr>
      </w:pPr>
      <w:r w:rsidRPr="007750AE">
        <w:rPr>
          <w:b/>
          <w:bCs/>
          <w:u w:val="single"/>
        </w:rPr>
        <w:t>Oficina Técnica de ULAC</w:t>
      </w:r>
      <w:r w:rsidR="007750AE" w:rsidRPr="007750AE">
        <w:rPr>
          <w:b/>
          <w:bCs/>
          <w:u w:val="single"/>
        </w:rPr>
        <w:t xml:space="preserve">: </w:t>
      </w:r>
      <w:r w:rsidRPr="007750AE">
        <w:rPr>
          <w:b/>
          <w:bCs/>
          <w:u w:val="single"/>
        </w:rPr>
        <w:t>oficina@ulacdigital.org</w:t>
      </w:r>
    </w:p>
    <w:p w14:paraId="47CE81DA" w14:textId="78544BEE" w:rsidR="009578A5" w:rsidRPr="00983605" w:rsidRDefault="005E4A1E">
      <w:r w:rsidRPr="00983605">
        <w:lastRenderedPageBreak/>
        <w:t>En caso de cualquier duda o información adicional pueden dirigirse a la Oficina Técnica de ULAC</w:t>
      </w:r>
      <w:r w:rsidR="007932F4" w:rsidRPr="00983605">
        <w:t>.</w:t>
      </w:r>
    </w:p>
    <w:sectPr w:rsidR="009578A5" w:rsidRPr="0098360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7B39" w14:textId="77777777" w:rsidR="00DD7200" w:rsidRDefault="00DD7200" w:rsidP="00967C0B">
      <w:pPr>
        <w:spacing w:after="0" w:line="240" w:lineRule="auto"/>
      </w:pPr>
      <w:r>
        <w:separator/>
      </w:r>
    </w:p>
  </w:endnote>
  <w:endnote w:type="continuationSeparator" w:id="0">
    <w:p w14:paraId="7970E216" w14:textId="77777777" w:rsidR="00DD7200" w:rsidRDefault="00DD7200" w:rsidP="0096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4965" w14:textId="77777777" w:rsidR="00DD7200" w:rsidRDefault="00DD7200" w:rsidP="00967C0B">
      <w:pPr>
        <w:spacing w:after="0" w:line="240" w:lineRule="auto"/>
      </w:pPr>
      <w:r>
        <w:separator/>
      </w:r>
    </w:p>
  </w:footnote>
  <w:footnote w:type="continuationSeparator" w:id="0">
    <w:p w14:paraId="60CC6C62" w14:textId="77777777" w:rsidR="00DD7200" w:rsidRDefault="00DD7200" w:rsidP="00967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B166" w14:textId="03C6FABA" w:rsidR="00967C0B" w:rsidRDefault="00640639">
    <w:pPr>
      <w:pStyle w:val="Encabezado"/>
    </w:pPr>
    <w:r>
      <w:rPr>
        <w:noProof/>
      </w:rPr>
      <w:drawing>
        <wp:anchor distT="0" distB="0" distL="114300" distR="114300" simplePos="0" relativeHeight="251658240" behindDoc="1" locked="0" layoutInCell="1" allowOverlap="1" wp14:anchorId="1F7AF103" wp14:editId="122A81EC">
          <wp:simplePos x="0" y="0"/>
          <wp:positionH relativeFrom="margin">
            <wp:posOffset>4217670</wp:posOffset>
          </wp:positionH>
          <wp:positionV relativeFrom="paragraph">
            <wp:posOffset>-71120</wp:posOffset>
          </wp:positionV>
          <wp:extent cx="966470" cy="734060"/>
          <wp:effectExtent l="0" t="0" r="508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734060"/>
                  </a:xfrm>
                  <a:prstGeom prst="rect">
                    <a:avLst/>
                  </a:prstGeom>
                  <a:noFill/>
                </pic:spPr>
              </pic:pic>
            </a:graphicData>
          </a:graphic>
          <wp14:sizeRelH relativeFrom="margin">
            <wp14:pctWidth>0</wp14:pctWidth>
          </wp14:sizeRelH>
          <wp14:sizeRelV relativeFrom="margin">
            <wp14:pctHeight>0</wp14:pctHeight>
          </wp14:sizeRelV>
        </wp:anchor>
      </w:drawing>
    </w:r>
    <w:r w:rsidR="00967C0B">
      <w:rPr>
        <w:noProof/>
      </w:rPr>
      <w:drawing>
        <wp:inline distT="0" distB="0" distL="0" distR="0" wp14:anchorId="7414DF1F" wp14:editId="23590E6D">
          <wp:extent cx="2479490" cy="684186"/>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9490" cy="684186"/>
                  </a:xfrm>
                  <a:prstGeom prst="rect">
                    <a:avLst/>
                  </a:prstGeom>
                  <a:noFill/>
                </pic:spPr>
              </pic:pic>
            </a:graphicData>
          </a:graphic>
        </wp:inline>
      </w:drawing>
    </w:r>
    <w:r w:rsidR="00967C0B">
      <w:t xml:space="preserve">                                                    </w:t>
    </w:r>
  </w:p>
  <w:p w14:paraId="4A55B0F3" w14:textId="77777777" w:rsidR="00967C0B" w:rsidRDefault="00967C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84A"/>
    <w:multiLevelType w:val="multilevel"/>
    <w:tmpl w:val="82D47D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00B050"/>
      </w:rPr>
    </w:lvl>
    <w:lvl w:ilvl="2">
      <w:start w:val="1"/>
      <w:numFmt w:val="decimal"/>
      <w:isLgl/>
      <w:lvlText w:val="%1.%2.%3"/>
      <w:lvlJc w:val="left"/>
      <w:pPr>
        <w:ind w:left="1080" w:hanging="720"/>
      </w:pPr>
      <w:rPr>
        <w:rFonts w:hint="default"/>
        <w:b/>
        <w:color w:val="00B050"/>
      </w:rPr>
    </w:lvl>
    <w:lvl w:ilvl="3">
      <w:start w:val="1"/>
      <w:numFmt w:val="decimal"/>
      <w:isLgl/>
      <w:lvlText w:val="%1.%2.%3.%4"/>
      <w:lvlJc w:val="left"/>
      <w:pPr>
        <w:ind w:left="1080" w:hanging="720"/>
      </w:pPr>
      <w:rPr>
        <w:rFonts w:hint="default"/>
        <w:b/>
        <w:color w:val="00B050"/>
      </w:rPr>
    </w:lvl>
    <w:lvl w:ilvl="4">
      <w:start w:val="1"/>
      <w:numFmt w:val="decimal"/>
      <w:isLgl/>
      <w:lvlText w:val="%1.%2.%3.%4.%5"/>
      <w:lvlJc w:val="left"/>
      <w:pPr>
        <w:ind w:left="1440" w:hanging="1080"/>
      </w:pPr>
      <w:rPr>
        <w:rFonts w:hint="default"/>
        <w:b/>
        <w:color w:val="00B050"/>
      </w:rPr>
    </w:lvl>
    <w:lvl w:ilvl="5">
      <w:start w:val="1"/>
      <w:numFmt w:val="decimal"/>
      <w:isLgl/>
      <w:lvlText w:val="%1.%2.%3.%4.%5.%6"/>
      <w:lvlJc w:val="left"/>
      <w:pPr>
        <w:ind w:left="1440" w:hanging="1080"/>
      </w:pPr>
      <w:rPr>
        <w:rFonts w:hint="default"/>
        <w:b/>
        <w:color w:val="00B050"/>
      </w:rPr>
    </w:lvl>
    <w:lvl w:ilvl="6">
      <w:start w:val="1"/>
      <w:numFmt w:val="decimal"/>
      <w:isLgl/>
      <w:lvlText w:val="%1.%2.%3.%4.%5.%6.%7"/>
      <w:lvlJc w:val="left"/>
      <w:pPr>
        <w:ind w:left="1800" w:hanging="1440"/>
      </w:pPr>
      <w:rPr>
        <w:rFonts w:hint="default"/>
        <w:b/>
        <w:color w:val="00B050"/>
      </w:rPr>
    </w:lvl>
    <w:lvl w:ilvl="7">
      <w:start w:val="1"/>
      <w:numFmt w:val="decimal"/>
      <w:isLgl/>
      <w:lvlText w:val="%1.%2.%3.%4.%5.%6.%7.%8"/>
      <w:lvlJc w:val="left"/>
      <w:pPr>
        <w:ind w:left="1800" w:hanging="1440"/>
      </w:pPr>
      <w:rPr>
        <w:rFonts w:hint="default"/>
        <w:b/>
        <w:color w:val="00B050"/>
      </w:rPr>
    </w:lvl>
    <w:lvl w:ilvl="8">
      <w:start w:val="1"/>
      <w:numFmt w:val="decimal"/>
      <w:isLgl/>
      <w:lvlText w:val="%1.%2.%3.%4.%5.%6.%7.%8.%9"/>
      <w:lvlJc w:val="left"/>
      <w:pPr>
        <w:ind w:left="2160" w:hanging="1800"/>
      </w:pPr>
      <w:rPr>
        <w:rFonts w:hint="default"/>
        <w:b/>
        <w:color w:val="00B050"/>
      </w:rPr>
    </w:lvl>
  </w:abstractNum>
  <w:abstractNum w:abstractNumId="1" w15:restartNumberingAfterBreak="0">
    <w:nsid w:val="20825ECF"/>
    <w:multiLevelType w:val="hybridMultilevel"/>
    <w:tmpl w:val="ED740758"/>
    <w:lvl w:ilvl="0" w:tplc="3760BC86">
      <w:start w:val="2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1928AF"/>
    <w:multiLevelType w:val="hybridMultilevel"/>
    <w:tmpl w:val="2910B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6A"/>
    <w:rsid w:val="000B7499"/>
    <w:rsid w:val="000D768B"/>
    <w:rsid w:val="001D2E77"/>
    <w:rsid w:val="002E5FCE"/>
    <w:rsid w:val="00383B66"/>
    <w:rsid w:val="00391673"/>
    <w:rsid w:val="003C74E5"/>
    <w:rsid w:val="003C788B"/>
    <w:rsid w:val="00492FE5"/>
    <w:rsid w:val="004A6B24"/>
    <w:rsid w:val="00554FA0"/>
    <w:rsid w:val="00565794"/>
    <w:rsid w:val="005D1B3E"/>
    <w:rsid w:val="005E4A1E"/>
    <w:rsid w:val="006003F9"/>
    <w:rsid w:val="00640639"/>
    <w:rsid w:val="00690DF5"/>
    <w:rsid w:val="006E3580"/>
    <w:rsid w:val="00735B34"/>
    <w:rsid w:val="007567DE"/>
    <w:rsid w:val="007750AE"/>
    <w:rsid w:val="007932F4"/>
    <w:rsid w:val="00817CC2"/>
    <w:rsid w:val="008E716A"/>
    <w:rsid w:val="009578A5"/>
    <w:rsid w:val="00967C0B"/>
    <w:rsid w:val="00983605"/>
    <w:rsid w:val="00A159E4"/>
    <w:rsid w:val="00AC6A58"/>
    <w:rsid w:val="00B63E77"/>
    <w:rsid w:val="00B92F61"/>
    <w:rsid w:val="00CA2F4C"/>
    <w:rsid w:val="00CF7DFD"/>
    <w:rsid w:val="00D37756"/>
    <w:rsid w:val="00DD7200"/>
    <w:rsid w:val="00E34AA8"/>
    <w:rsid w:val="00E6184D"/>
    <w:rsid w:val="00E7332A"/>
    <w:rsid w:val="00ED43C2"/>
    <w:rsid w:val="00EF2255"/>
    <w:rsid w:val="00F336EE"/>
    <w:rsid w:val="00FA7F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584FE"/>
  <w15:chartTrackingRefBased/>
  <w15:docId w15:val="{4000A2C3-6F44-44B7-AFD5-BFD215FB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184D"/>
    <w:pPr>
      <w:ind w:left="720"/>
      <w:contextualSpacing/>
    </w:pPr>
  </w:style>
  <w:style w:type="table" w:styleId="Tablaconcuadrcula">
    <w:name w:val="Table Grid"/>
    <w:basedOn w:val="Tablanormal"/>
    <w:uiPriority w:val="39"/>
    <w:rsid w:val="00E3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0DF5"/>
    <w:rPr>
      <w:color w:val="0563C1" w:themeColor="hyperlink"/>
      <w:u w:val="single"/>
    </w:rPr>
  </w:style>
  <w:style w:type="paragraph" w:styleId="Textodeglobo">
    <w:name w:val="Balloon Text"/>
    <w:basedOn w:val="Normal"/>
    <w:link w:val="TextodegloboCar"/>
    <w:uiPriority w:val="99"/>
    <w:semiHidden/>
    <w:unhideWhenUsed/>
    <w:rsid w:val="005657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794"/>
    <w:rPr>
      <w:rFonts w:ascii="Segoe UI" w:hAnsi="Segoe UI" w:cs="Segoe UI"/>
      <w:sz w:val="18"/>
      <w:szCs w:val="18"/>
    </w:rPr>
  </w:style>
  <w:style w:type="paragraph" w:styleId="Encabezado">
    <w:name w:val="header"/>
    <w:basedOn w:val="Normal"/>
    <w:link w:val="EncabezadoCar"/>
    <w:uiPriority w:val="99"/>
    <w:unhideWhenUsed/>
    <w:rsid w:val="00967C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7C0B"/>
  </w:style>
  <w:style w:type="paragraph" w:styleId="Piedepgina">
    <w:name w:val="footer"/>
    <w:basedOn w:val="Normal"/>
    <w:link w:val="PiedepginaCar"/>
    <w:uiPriority w:val="99"/>
    <w:unhideWhenUsed/>
    <w:rsid w:val="00967C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3BBF-83E5-47D6-9A82-3E739FFD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Martínez Ríos, Beatriz</dc:creator>
  <cp:keywords/>
  <dc:description/>
  <cp:lastModifiedBy>Quirós Águila, Carlos</cp:lastModifiedBy>
  <cp:revision>3</cp:revision>
  <cp:lastPrinted>2022-11-03T10:16:00Z</cp:lastPrinted>
  <dcterms:created xsi:type="dcterms:W3CDTF">2023-01-04T12:44:00Z</dcterms:created>
  <dcterms:modified xsi:type="dcterms:W3CDTF">2023-01-04T12:56:00Z</dcterms:modified>
</cp:coreProperties>
</file>