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A0" w:rsidRPr="003C41A0" w:rsidRDefault="003C41A0" w:rsidP="003C41A0">
      <w:pPr>
        <w:pStyle w:val="Prrafodelista"/>
        <w:ind w:left="1416" w:hanging="696"/>
        <w:rPr>
          <w:rFonts w:ascii="Times New Roman" w:hAnsi="Times New Roman"/>
          <w:sz w:val="24"/>
          <w:szCs w:val="24"/>
        </w:rPr>
      </w:pPr>
      <w:bookmarkStart w:id="0" w:name="_GoBack"/>
      <w:bookmarkEnd w:id="0"/>
    </w:p>
    <w:p w:rsidR="003C41A0" w:rsidRPr="00426E9C" w:rsidRDefault="003C41A0" w:rsidP="003C41A0">
      <w:pPr>
        <w:jc w:val="center"/>
        <w:rPr>
          <w:b/>
        </w:rPr>
      </w:pPr>
      <w:r w:rsidRPr="00426E9C">
        <w:rPr>
          <w:b/>
        </w:rPr>
        <w:t>NOTA INFORMATIVA DE LA COMISIÓN PERMANENTE DE FOAL</w:t>
      </w:r>
    </w:p>
    <w:p w:rsidR="003C41A0" w:rsidRPr="003C41A0" w:rsidRDefault="003C41A0" w:rsidP="003756D4">
      <w:pPr>
        <w:jc w:val="both"/>
      </w:pPr>
    </w:p>
    <w:p w:rsidR="003C41A0" w:rsidRPr="003C41A0" w:rsidRDefault="003C41A0" w:rsidP="003756D4">
      <w:pPr>
        <w:jc w:val="both"/>
      </w:pPr>
    </w:p>
    <w:p w:rsidR="00426E9C" w:rsidRPr="00426E9C" w:rsidRDefault="00426E9C" w:rsidP="00426E9C">
      <w:pPr>
        <w:jc w:val="both"/>
      </w:pPr>
      <w:r w:rsidRPr="00426E9C">
        <w:t>En FOAL comenzamos 2017 con la satisfacción</w:t>
      </w:r>
      <w:proofErr w:type="gramStart"/>
      <w:r w:rsidRPr="00426E9C">
        <w:t>  de</w:t>
      </w:r>
      <w:proofErr w:type="gramEnd"/>
      <w:r w:rsidRPr="00426E9C">
        <w:t xml:space="preserve"> ver, un año más, cómo el esfuerzo y la solidaridad de quienes formamos parte de la gran familia ONCE, llega a Latinoamérica en forma de mejoras en la atención y oportunidades para las personas con discapacidad visual, y con el ánimo y la ilusión por alcanzar muchos más logros durante los próximos meses.</w:t>
      </w:r>
    </w:p>
    <w:p w:rsidR="00426E9C" w:rsidRPr="00426E9C" w:rsidRDefault="00426E9C" w:rsidP="00426E9C">
      <w:pPr>
        <w:jc w:val="both"/>
      </w:pPr>
    </w:p>
    <w:p w:rsidR="00426E9C" w:rsidRPr="00426E9C" w:rsidRDefault="00426E9C" w:rsidP="00426E9C">
      <w:pPr>
        <w:jc w:val="both"/>
      </w:pPr>
      <w:r w:rsidRPr="00426E9C">
        <w:t>En 2016 y a través de los proyectos en los que colaboramos en el ámbito de la educación inclusiva, fueron más de 11.500 niños, niñas y jóvenes los favorecidos por nuestra labor de forma directa, o a través de la formación en áreas específicas sobre atención educativa a estudiantes con discapacidad visual que recibieron más de 7.000 maestros y profesionales de los que los atienden.</w:t>
      </w:r>
    </w:p>
    <w:p w:rsidR="00426E9C" w:rsidRPr="00426E9C" w:rsidRDefault="00426E9C" w:rsidP="00426E9C">
      <w:pPr>
        <w:jc w:val="both"/>
      </w:pPr>
    </w:p>
    <w:p w:rsidR="00426E9C" w:rsidRPr="00426E9C" w:rsidRDefault="00426E9C" w:rsidP="00426E9C">
      <w:pPr>
        <w:jc w:val="both"/>
      </w:pPr>
      <w:r w:rsidRPr="00426E9C">
        <w:t>En este sentido, comenzamos 2017 con la aprobación del apoyo que brindaremos al Ministerio de Educación de El Salvador, para la puesta en marcha en próximas fechas, del Centro de Recursos Educativos que atenderá las necesidades específicas de los estudiantes con discapacidad visual del país. La FOAL aportará el 46,32% del coste total de establecimiento y arranque del Centro y del plan operativo de atención durante su primer año de vida, que incluye la dotación del mismo,</w:t>
      </w:r>
      <w:proofErr w:type="gramStart"/>
      <w:r w:rsidRPr="00426E9C">
        <w:t>  además</w:t>
      </w:r>
      <w:proofErr w:type="gramEnd"/>
      <w:r w:rsidRPr="00426E9C">
        <w:t xml:space="preserve"> de la capacitación y los recursos para facilitar a los profesores y profesionales  la formación en metodologías y estrategias didácticas y pedagógicas que mejoren la atención que brindan a los estudiantes ciegos integrados en las escuelas del sistema educativo.</w:t>
      </w:r>
    </w:p>
    <w:p w:rsidR="00426E9C" w:rsidRPr="00426E9C" w:rsidRDefault="00426E9C" w:rsidP="00426E9C">
      <w:pPr>
        <w:jc w:val="both"/>
      </w:pPr>
    </w:p>
    <w:p w:rsidR="00426E9C" w:rsidRPr="00426E9C" w:rsidRDefault="00426E9C" w:rsidP="00426E9C">
      <w:pPr>
        <w:jc w:val="both"/>
      </w:pPr>
      <w:r w:rsidRPr="00426E9C">
        <w:t xml:space="preserve">En el ámbito de la formación y el empleo, y a través del Programa AGORA que FOAL mantiene activo en 14 países, 5.784 personas con discapacidad visual recibieron orientación laboral en 2016 y 6.087 participaron en alguna de las acciones formativas promovidas para mejorar su </w:t>
      </w:r>
      <w:proofErr w:type="spellStart"/>
      <w:r w:rsidRPr="00426E9C">
        <w:t>empleabilidad</w:t>
      </w:r>
      <w:proofErr w:type="spellEnd"/>
      <w:r w:rsidRPr="00426E9C">
        <w:t xml:space="preserve">. La capacitación, en entornos en los que 4 de cada 10 alumnos no finalizan la educación obligatoria, y donde acceder a formación técnico-profesional especializada por parte de personas ciegas resulta realmente difícil, se convierte en algo fundamental para lograr su incorporación al mercado laboral. </w:t>
      </w:r>
    </w:p>
    <w:p w:rsidR="00426E9C" w:rsidRPr="00426E9C" w:rsidRDefault="00426E9C" w:rsidP="00426E9C">
      <w:pPr>
        <w:jc w:val="both"/>
      </w:pPr>
    </w:p>
    <w:p w:rsidR="00426E9C" w:rsidRPr="00426E9C" w:rsidRDefault="00426E9C" w:rsidP="00426E9C">
      <w:pPr>
        <w:jc w:val="both"/>
      </w:pPr>
      <w:r w:rsidRPr="00426E9C">
        <w:t>Así mismo, se generaron 467 puestos de trabajo en entidades públicas y privadas para personas ciegas, y 761 recibieron apoyo para el establecimiento de negocios autónomos que les permitan contar con un medio de obtención de ingresos que mejoren su calidad de vida en su propio entorno, ya sea éste urbano o rural.</w:t>
      </w:r>
    </w:p>
    <w:p w:rsidR="00426E9C" w:rsidRPr="00426E9C" w:rsidRDefault="00426E9C" w:rsidP="00426E9C">
      <w:pPr>
        <w:jc w:val="both"/>
      </w:pPr>
    </w:p>
    <w:p w:rsidR="00426E9C" w:rsidRPr="00426E9C" w:rsidRDefault="00426E9C" w:rsidP="00426E9C">
      <w:pPr>
        <w:jc w:val="both"/>
      </w:pPr>
      <w:r w:rsidRPr="00426E9C">
        <w:t>Comenzamos 2017 asegurando la continuidad del trabajo de AGORA con la dotación de 589.600€, que unidos al 1.200.4</w:t>
      </w:r>
      <w:r>
        <w:t>00</w:t>
      </w:r>
      <w:r w:rsidR="00560A11">
        <w:t xml:space="preserve"> </w:t>
      </w:r>
      <w:r w:rsidRPr="00426E9C">
        <w:t xml:space="preserve">€ aportados por entidades locales públicas y privadas, organizaciones de personas ciegas u   </w:t>
      </w:r>
      <w:proofErr w:type="spellStart"/>
      <w:r w:rsidRPr="00426E9C">
        <w:t>ONGs</w:t>
      </w:r>
      <w:proofErr w:type="spellEnd"/>
      <w:r w:rsidRPr="00426E9C">
        <w:t xml:space="preserve"> locales y españolas al programa, contribuirán a seguir brindando formación a las personas con discapacidad visual que buscan trabajo en Argentina, Bolivia, Chile, Colombia, Ecuador, El Salvador, Guatemala, Méjico, Nicaragua, Paraguay, Perú, República Dominicana y Uruguay; y a que las oportunidades de que encuentren un empleo sean mayores. </w:t>
      </w:r>
    </w:p>
    <w:p w:rsidR="00426E9C" w:rsidRPr="00426E9C" w:rsidRDefault="00426E9C" w:rsidP="00426E9C">
      <w:pPr>
        <w:ind w:left="720"/>
        <w:jc w:val="both"/>
      </w:pPr>
    </w:p>
    <w:p w:rsidR="00426E9C" w:rsidRPr="00426E9C" w:rsidRDefault="00426E9C" w:rsidP="00426E9C">
      <w:pPr>
        <w:ind w:left="720"/>
        <w:jc w:val="both"/>
      </w:pPr>
      <w:r w:rsidRPr="00426E9C">
        <w:t>Además, durante este año esperamos ir sumando a otros países</w:t>
      </w:r>
      <w:proofErr w:type="gramStart"/>
      <w:r w:rsidRPr="00426E9C">
        <w:t>  e</w:t>
      </w:r>
      <w:proofErr w:type="gramEnd"/>
      <w:r w:rsidRPr="00426E9C">
        <w:t xml:space="preserve"> instituciones en el trabajo por la búsqueda de salidas laborales dignas para las personas ciegas, como modo de que alcancen su independencia y ocupen en la sociedad el lugar que por derecho les corresponde. </w:t>
      </w:r>
    </w:p>
    <w:p w:rsidR="00426E9C" w:rsidRPr="00426E9C" w:rsidRDefault="00426E9C" w:rsidP="00426E9C">
      <w:pPr>
        <w:ind w:left="720"/>
        <w:jc w:val="both"/>
      </w:pPr>
    </w:p>
    <w:p w:rsidR="00426E9C" w:rsidRPr="00426E9C" w:rsidRDefault="00426E9C" w:rsidP="00426E9C">
      <w:pPr>
        <w:ind w:left="720"/>
        <w:jc w:val="both"/>
      </w:pPr>
      <w:r w:rsidRPr="00426E9C">
        <w:t>Por último, se ha aprobado el presupuesto con el que FOAL apoyará a la Unión Latinoamericana de Ciegos en la ejecución del Programa de actividades institucionales para el ejercicio 2017, lo que coadyuvará al fortalecimiento del movimiento asociativo del colectivo en la región.</w:t>
      </w:r>
    </w:p>
    <w:p w:rsidR="00426E9C" w:rsidRPr="00426E9C" w:rsidRDefault="00426E9C" w:rsidP="00426E9C">
      <w:pPr>
        <w:ind w:left="1560" w:hanging="851"/>
        <w:jc w:val="both"/>
      </w:pPr>
    </w:p>
    <w:p w:rsidR="00426E9C" w:rsidRPr="00426E9C" w:rsidRDefault="00426E9C" w:rsidP="009D2CE4">
      <w:pPr>
        <w:ind w:left="720"/>
        <w:jc w:val="both"/>
      </w:pPr>
      <w:r w:rsidRPr="00426E9C">
        <w:t xml:space="preserve">Así mismo, FOAL seguirá apoyando el trabajo que ICEVI Latinoamérica viene desarrollando en pro de la mejora de la educación de los estudiantes con discapacidad visual, para el ejercicio 2017, en base al plan de trabajo diseñado, que irá fortaleciendo el conocimiento y la capacitación de los docentes, profesionales y familias en el apoyo específico que estos requieren. </w:t>
      </w:r>
    </w:p>
    <w:p w:rsidR="00426E9C" w:rsidRPr="00426E9C" w:rsidRDefault="00426E9C" w:rsidP="00426E9C">
      <w:pPr>
        <w:jc w:val="both"/>
      </w:pPr>
    </w:p>
    <w:p w:rsidR="00426E9C" w:rsidRPr="00426E9C" w:rsidRDefault="00426E9C" w:rsidP="009D2CE4">
      <w:pPr>
        <w:ind w:left="720"/>
        <w:jc w:val="both"/>
      </w:pPr>
      <w:r w:rsidRPr="00426E9C">
        <w:t>Con todo ello, se materializan los primeros aportes comprometidos por FOAL para arrancar un año lleno de retos, que esperamos impacten directa y positivamente en la vida de muchas personas.</w:t>
      </w:r>
    </w:p>
    <w:p w:rsidR="00426E9C" w:rsidRPr="00426E9C" w:rsidRDefault="00426E9C" w:rsidP="00B64537">
      <w:pPr>
        <w:jc w:val="center"/>
        <w:rPr>
          <w:b/>
          <w:u w:val="single"/>
        </w:rPr>
      </w:pPr>
    </w:p>
    <w:p w:rsidR="00426E9C" w:rsidRPr="00426E9C" w:rsidRDefault="00426E9C" w:rsidP="00B64537">
      <w:pPr>
        <w:jc w:val="center"/>
        <w:rPr>
          <w:b/>
          <w:u w:val="single"/>
        </w:rPr>
      </w:pPr>
    </w:p>
    <w:p w:rsidR="00426E9C" w:rsidRPr="003C41A0" w:rsidRDefault="00426E9C" w:rsidP="00B64537">
      <w:pPr>
        <w:jc w:val="center"/>
        <w:rPr>
          <w:b/>
          <w:u w:val="single"/>
        </w:rPr>
      </w:pPr>
    </w:p>
    <w:sectPr w:rsidR="00426E9C" w:rsidRPr="003C41A0" w:rsidSect="007A73C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9C" w:rsidRDefault="00426E9C">
      <w:r>
        <w:separator/>
      </w:r>
    </w:p>
  </w:endnote>
  <w:endnote w:type="continuationSeparator" w:id="0">
    <w:p w:rsidR="00426E9C" w:rsidRDefault="00426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9C" w:rsidRDefault="00426E9C">
      <w:r>
        <w:separator/>
      </w:r>
    </w:p>
  </w:footnote>
  <w:footnote w:type="continuationSeparator" w:id="0">
    <w:p w:rsidR="00426E9C" w:rsidRDefault="00426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9C" w:rsidRDefault="00426E9C" w:rsidP="00B64537">
    <w:pPr>
      <w:pStyle w:val="Encabezado"/>
      <w:jc w:val="right"/>
      <w:rPr>
        <w:color w:val="339966"/>
        <w:sz w:val="16"/>
        <w:szCs w:val="16"/>
      </w:rPr>
    </w:pPr>
    <w:r>
      <w:rPr>
        <w:color w:val="339966"/>
        <w:sz w:val="16"/>
        <w:szCs w:val="16"/>
      </w:rPr>
      <w:t xml:space="preserve"> Valoración de Proyectos </w:t>
    </w:r>
  </w:p>
  <w:p w:rsidR="00426E9C" w:rsidRPr="00021C5E" w:rsidRDefault="00426E9C" w:rsidP="00B64537">
    <w:pPr>
      <w:pStyle w:val="Encabezado"/>
      <w:jc w:val="right"/>
      <w:rPr>
        <w:color w:val="339966"/>
        <w:sz w:val="16"/>
        <w:szCs w:val="16"/>
      </w:rPr>
    </w:pPr>
    <w:r>
      <w:rPr>
        <w:color w:val="339966"/>
        <w:sz w:val="16"/>
        <w:szCs w:val="16"/>
      </w:rPr>
      <w:t xml:space="preserve">Presentados a </w:t>
    </w:r>
    <w:smartTag w:uri="urn:schemas-microsoft-com:office:smarttags" w:element="PersonName">
      <w:smartTagPr>
        <w:attr w:name="ProductID" w:val="la Convocatoria Abierta"/>
      </w:smartTagPr>
      <w:r>
        <w:rPr>
          <w:color w:val="339966"/>
          <w:sz w:val="16"/>
          <w:szCs w:val="16"/>
        </w:rPr>
        <w:t>la Convocatoria Abierta</w:t>
      </w:r>
    </w:smartTag>
    <w:r>
      <w:rPr>
        <w:color w:val="339966"/>
        <w:sz w:val="16"/>
        <w:szCs w:val="16"/>
      </w:rPr>
      <w:t xml:space="preserve"> y Permanente de FOAL </w:t>
    </w:r>
    <w:r w:rsidRPr="00021C5E">
      <w:rPr>
        <w:color w:val="339966"/>
        <w:sz w:val="16"/>
        <w:szCs w:val="16"/>
      </w:rPr>
      <w:t xml:space="preserve"> </w:t>
    </w:r>
  </w:p>
  <w:p w:rsidR="00426E9C" w:rsidRDefault="00117CDB" w:rsidP="00B64537">
    <w:pPr>
      <w:pStyle w:val="Encabezado"/>
    </w:pPr>
    <w:r w:rsidRPr="00117CDB">
      <w:rPr>
        <w:noProof/>
        <w:color w:val="339966"/>
        <w:sz w:val="16"/>
        <w:szCs w:val="16"/>
      </w:rPr>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5.05pt" to="42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" strokecolor="#396" strokeweight="1.5pt"/>
      </w:pict>
    </w:r>
    <w:r w:rsidR="00426E9C">
      <w:rPr>
        <w:noProof/>
      </w:rPr>
      <w:drawing>
        <wp:inline distT="0" distB="0" distL="0" distR="0">
          <wp:extent cx="1600200" cy="679450"/>
          <wp:effectExtent l="19050" t="0" r="0" b="0"/>
          <wp:docPr id="1" name="Imagen 1" descr="f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al"/>
                  <pic:cNvPicPr>
                    <a:picLocks noChangeAspect="1" noChangeArrowheads="1"/>
                  </pic:cNvPicPr>
                </pic:nvPicPr>
                <pic:blipFill>
                  <a:blip r:embed="rId1"/>
                  <a:srcRect/>
                  <a:stretch>
                    <a:fillRect/>
                  </a:stretch>
                </pic:blipFill>
                <pic:spPr bwMode="auto">
                  <a:xfrm>
                    <a:off x="0" y="0"/>
                    <a:ext cx="1600200" cy="679450"/>
                  </a:xfrm>
                  <a:prstGeom prst="rect">
                    <a:avLst/>
                  </a:prstGeom>
                  <a:noFill/>
                  <a:ln w="9525">
                    <a:noFill/>
                    <a:miter lim="800000"/>
                    <a:headEnd/>
                    <a:tailEnd/>
                  </a:ln>
                </pic:spPr>
              </pic:pic>
            </a:graphicData>
          </a:graphic>
        </wp:inline>
      </w:drawing>
    </w:r>
  </w:p>
  <w:p w:rsidR="00426E9C" w:rsidRDefault="00426E9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nsid w:val="01721CF9"/>
    <w:multiLevelType w:val="hybridMultilevel"/>
    <w:tmpl w:val="42D44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627766"/>
    <w:multiLevelType w:val="hybridMultilevel"/>
    <w:tmpl w:val="B13C003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0E5A4328"/>
    <w:multiLevelType w:val="hybridMultilevel"/>
    <w:tmpl w:val="3C469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9C720C"/>
    <w:multiLevelType w:val="hybridMultilevel"/>
    <w:tmpl w:val="F87080B8"/>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2C67307B"/>
    <w:multiLevelType w:val="hybridMultilevel"/>
    <w:tmpl w:val="51604C9C"/>
    <w:lvl w:ilvl="0" w:tplc="9A902AD8">
      <w:start w:val="1"/>
      <w:numFmt w:val="bullet"/>
      <w:lvlText w:val=""/>
      <w:lvlJc w:val="left"/>
      <w:pPr>
        <w:tabs>
          <w:tab w:val="num" w:pos="360"/>
        </w:tabs>
        <w:ind w:left="360" w:hanging="360"/>
      </w:pPr>
      <w:rPr>
        <w:rFonts w:ascii="Wingdings" w:hAnsi="Wingdings" w:hint="default"/>
        <w:b/>
        <w:i w:val="0"/>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5D8653E"/>
    <w:multiLevelType w:val="hybridMultilevel"/>
    <w:tmpl w:val="584E0052"/>
    <w:lvl w:ilvl="0" w:tplc="7246446C">
      <w:numFmt w:val="bullet"/>
      <w:lvlText w:val="-"/>
      <w:lvlJc w:val="left"/>
      <w:pPr>
        <w:ind w:left="720" w:hanging="360"/>
      </w:pPr>
      <w:rPr>
        <w:rFonts w:ascii="Verdana" w:eastAsia="Calibr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66178A"/>
    <w:multiLevelType w:val="hybridMultilevel"/>
    <w:tmpl w:val="9218238E"/>
    <w:lvl w:ilvl="0" w:tplc="8478750A">
      <w:start w:val="16"/>
      <w:numFmt w:val="bullet"/>
      <w:lvlText w:val="-"/>
      <w:lvlJc w:val="left"/>
      <w:pPr>
        <w:tabs>
          <w:tab w:val="num" w:pos="720"/>
        </w:tabs>
        <w:ind w:left="720" w:hanging="360"/>
      </w:pPr>
      <w:rPr>
        <w:rFonts w:ascii="Times New Roman" w:eastAsia="Times New Roman" w:hAnsi="Times New Roman" w:cs="Times New Roman" w:hint="default"/>
        <w:b/>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39B46402"/>
    <w:multiLevelType w:val="hybridMultilevel"/>
    <w:tmpl w:val="C0808074"/>
    <w:lvl w:ilvl="0" w:tplc="CEFE7C36">
      <w:start w:val="16"/>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3AAA3D99"/>
    <w:multiLevelType w:val="hybridMultilevel"/>
    <w:tmpl w:val="D31ED038"/>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4DC71D91"/>
    <w:multiLevelType w:val="hybridMultilevel"/>
    <w:tmpl w:val="C9960D5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5573107"/>
    <w:multiLevelType w:val="hybridMultilevel"/>
    <w:tmpl w:val="30C69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2446A9"/>
    <w:multiLevelType w:val="hybridMultilevel"/>
    <w:tmpl w:val="220A2594"/>
    <w:lvl w:ilvl="0" w:tplc="FAD6AA9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D473820"/>
    <w:multiLevelType w:val="hybridMultilevel"/>
    <w:tmpl w:val="12E422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7B67A62"/>
    <w:multiLevelType w:val="hybridMultilevel"/>
    <w:tmpl w:val="4C9C61D6"/>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7BBC3C84"/>
    <w:multiLevelType w:val="hybridMultilevel"/>
    <w:tmpl w:val="8C18F0A4"/>
    <w:lvl w:ilvl="0" w:tplc="F154E85A">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10"/>
  </w:num>
  <w:num w:numId="6">
    <w:abstractNumId w:val="0"/>
  </w:num>
  <w:num w:numId="7">
    <w:abstractNumId w:val="5"/>
  </w:num>
  <w:num w:numId="8">
    <w:abstractNumId w:val="2"/>
  </w:num>
  <w:num w:numId="9">
    <w:abstractNumId w:val="12"/>
  </w:num>
  <w:num w:numId="10">
    <w:abstractNumId w:val="6"/>
  </w:num>
  <w:num w:numId="11">
    <w:abstractNumId w:val="15"/>
  </w:num>
  <w:num w:numId="12">
    <w:abstractNumId w:val="11"/>
  </w:num>
  <w:num w:numId="13">
    <w:abstractNumId w:val="3"/>
  </w:num>
  <w:num w:numId="14">
    <w:abstractNumId w:val="1"/>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stylePaneFormatFilter w:val="3F01"/>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50213"/>
    <w:rsid w:val="00007B99"/>
    <w:rsid w:val="00015BBC"/>
    <w:rsid w:val="00017868"/>
    <w:rsid w:val="000242B6"/>
    <w:rsid w:val="00040B9E"/>
    <w:rsid w:val="0004231E"/>
    <w:rsid w:val="00050213"/>
    <w:rsid w:val="000602EB"/>
    <w:rsid w:val="00067322"/>
    <w:rsid w:val="00067813"/>
    <w:rsid w:val="00067D96"/>
    <w:rsid w:val="00095A2C"/>
    <w:rsid w:val="001024A9"/>
    <w:rsid w:val="00117CDB"/>
    <w:rsid w:val="001258FB"/>
    <w:rsid w:val="001272A9"/>
    <w:rsid w:val="00127689"/>
    <w:rsid w:val="001355C7"/>
    <w:rsid w:val="00136076"/>
    <w:rsid w:val="001852D1"/>
    <w:rsid w:val="00194EB4"/>
    <w:rsid w:val="001A2B37"/>
    <w:rsid w:val="001B1382"/>
    <w:rsid w:val="001B1E9D"/>
    <w:rsid w:val="001C31D6"/>
    <w:rsid w:val="001D5183"/>
    <w:rsid w:val="001F6037"/>
    <w:rsid w:val="002052E1"/>
    <w:rsid w:val="00205E10"/>
    <w:rsid w:val="00227605"/>
    <w:rsid w:val="00233375"/>
    <w:rsid w:val="00275404"/>
    <w:rsid w:val="002C0A53"/>
    <w:rsid w:val="002C5C43"/>
    <w:rsid w:val="002E6AFC"/>
    <w:rsid w:val="002F5EB6"/>
    <w:rsid w:val="00302EC3"/>
    <w:rsid w:val="00305413"/>
    <w:rsid w:val="003063FD"/>
    <w:rsid w:val="0031110C"/>
    <w:rsid w:val="00313E51"/>
    <w:rsid w:val="00325B42"/>
    <w:rsid w:val="00353FDE"/>
    <w:rsid w:val="003756D4"/>
    <w:rsid w:val="003913E7"/>
    <w:rsid w:val="003B5728"/>
    <w:rsid w:val="003C41A0"/>
    <w:rsid w:val="003C4B47"/>
    <w:rsid w:val="00402D78"/>
    <w:rsid w:val="00412067"/>
    <w:rsid w:val="00426E9C"/>
    <w:rsid w:val="00447E0D"/>
    <w:rsid w:val="00450D43"/>
    <w:rsid w:val="004575CA"/>
    <w:rsid w:val="00474875"/>
    <w:rsid w:val="004838BD"/>
    <w:rsid w:val="00491AB2"/>
    <w:rsid w:val="00496F82"/>
    <w:rsid w:val="004B30C4"/>
    <w:rsid w:val="004F2B9C"/>
    <w:rsid w:val="00502D2E"/>
    <w:rsid w:val="00504194"/>
    <w:rsid w:val="005137A4"/>
    <w:rsid w:val="00560A11"/>
    <w:rsid w:val="00585C1A"/>
    <w:rsid w:val="005A08AA"/>
    <w:rsid w:val="005A3E16"/>
    <w:rsid w:val="005B1695"/>
    <w:rsid w:val="005C03E5"/>
    <w:rsid w:val="005C7E4E"/>
    <w:rsid w:val="005D1030"/>
    <w:rsid w:val="005F24E1"/>
    <w:rsid w:val="005F5C55"/>
    <w:rsid w:val="0060411B"/>
    <w:rsid w:val="0061283B"/>
    <w:rsid w:val="006136B5"/>
    <w:rsid w:val="00625AFB"/>
    <w:rsid w:val="00634228"/>
    <w:rsid w:val="00635647"/>
    <w:rsid w:val="00635DE1"/>
    <w:rsid w:val="006400BA"/>
    <w:rsid w:val="00652C2B"/>
    <w:rsid w:val="00653335"/>
    <w:rsid w:val="006773A6"/>
    <w:rsid w:val="00677884"/>
    <w:rsid w:val="00683C15"/>
    <w:rsid w:val="006E404E"/>
    <w:rsid w:val="006F72C4"/>
    <w:rsid w:val="00711866"/>
    <w:rsid w:val="007477E5"/>
    <w:rsid w:val="0076757F"/>
    <w:rsid w:val="007A63E4"/>
    <w:rsid w:val="007A73C9"/>
    <w:rsid w:val="007B3AEC"/>
    <w:rsid w:val="007C67B2"/>
    <w:rsid w:val="007D1864"/>
    <w:rsid w:val="007E2539"/>
    <w:rsid w:val="007F0B76"/>
    <w:rsid w:val="007F2C8E"/>
    <w:rsid w:val="007F3780"/>
    <w:rsid w:val="00837A0C"/>
    <w:rsid w:val="008503A2"/>
    <w:rsid w:val="00852232"/>
    <w:rsid w:val="0087180A"/>
    <w:rsid w:val="00880785"/>
    <w:rsid w:val="008F0D42"/>
    <w:rsid w:val="008F6962"/>
    <w:rsid w:val="008F7C46"/>
    <w:rsid w:val="00911361"/>
    <w:rsid w:val="00926A9D"/>
    <w:rsid w:val="00930492"/>
    <w:rsid w:val="00933CED"/>
    <w:rsid w:val="00965492"/>
    <w:rsid w:val="00973EF4"/>
    <w:rsid w:val="00974E88"/>
    <w:rsid w:val="00986CAD"/>
    <w:rsid w:val="00994585"/>
    <w:rsid w:val="009A4193"/>
    <w:rsid w:val="009B6A44"/>
    <w:rsid w:val="009C14C6"/>
    <w:rsid w:val="009D1ABE"/>
    <w:rsid w:val="009D2CE4"/>
    <w:rsid w:val="009F7B5A"/>
    <w:rsid w:val="00A07A68"/>
    <w:rsid w:val="00A07BB8"/>
    <w:rsid w:val="00A30501"/>
    <w:rsid w:val="00A66CF3"/>
    <w:rsid w:val="00A66FDF"/>
    <w:rsid w:val="00A71534"/>
    <w:rsid w:val="00A827E7"/>
    <w:rsid w:val="00AA25E8"/>
    <w:rsid w:val="00AA42D8"/>
    <w:rsid w:val="00AB65CE"/>
    <w:rsid w:val="00AD45DB"/>
    <w:rsid w:val="00AD4E86"/>
    <w:rsid w:val="00B003DF"/>
    <w:rsid w:val="00B02422"/>
    <w:rsid w:val="00B24170"/>
    <w:rsid w:val="00B37B79"/>
    <w:rsid w:val="00B40031"/>
    <w:rsid w:val="00B403AD"/>
    <w:rsid w:val="00B41CB4"/>
    <w:rsid w:val="00B44839"/>
    <w:rsid w:val="00B57F88"/>
    <w:rsid w:val="00B6160C"/>
    <w:rsid w:val="00B64537"/>
    <w:rsid w:val="00B72BFE"/>
    <w:rsid w:val="00BB7A78"/>
    <w:rsid w:val="00C005A0"/>
    <w:rsid w:val="00C22705"/>
    <w:rsid w:val="00C723BE"/>
    <w:rsid w:val="00C75DFA"/>
    <w:rsid w:val="00CA0803"/>
    <w:rsid w:val="00CC39F3"/>
    <w:rsid w:val="00CE458F"/>
    <w:rsid w:val="00CE5E9B"/>
    <w:rsid w:val="00CF30A3"/>
    <w:rsid w:val="00D737EC"/>
    <w:rsid w:val="00D845BE"/>
    <w:rsid w:val="00D8618C"/>
    <w:rsid w:val="00D8722D"/>
    <w:rsid w:val="00D95B7F"/>
    <w:rsid w:val="00DA0DAB"/>
    <w:rsid w:val="00DA3A7B"/>
    <w:rsid w:val="00DB20DB"/>
    <w:rsid w:val="00DB5DCF"/>
    <w:rsid w:val="00DC4932"/>
    <w:rsid w:val="00DD78FE"/>
    <w:rsid w:val="00DF4D22"/>
    <w:rsid w:val="00E424BD"/>
    <w:rsid w:val="00E5003A"/>
    <w:rsid w:val="00E54855"/>
    <w:rsid w:val="00E556E2"/>
    <w:rsid w:val="00E564AD"/>
    <w:rsid w:val="00E77D02"/>
    <w:rsid w:val="00E83AA9"/>
    <w:rsid w:val="00EA2FED"/>
    <w:rsid w:val="00EB1CED"/>
    <w:rsid w:val="00EB59FC"/>
    <w:rsid w:val="00ED6DD7"/>
    <w:rsid w:val="00EE77B7"/>
    <w:rsid w:val="00F20AC6"/>
    <w:rsid w:val="00F4303A"/>
    <w:rsid w:val="00F45A83"/>
    <w:rsid w:val="00FA3FDD"/>
    <w:rsid w:val="00FB6A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3C9"/>
    <w:rPr>
      <w:sz w:val="24"/>
      <w:szCs w:val="24"/>
    </w:rPr>
  </w:style>
  <w:style w:type="paragraph" w:styleId="Ttulo2">
    <w:name w:val="heading 2"/>
    <w:basedOn w:val="Normal"/>
    <w:next w:val="Normal"/>
    <w:link w:val="Ttulo2Car"/>
    <w:qFormat/>
    <w:rsid w:val="00AD45DB"/>
    <w:pPr>
      <w:keepNext/>
      <w:widowControl w:val="0"/>
      <w:tabs>
        <w:tab w:val="left" w:pos="-720"/>
      </w:tabs>
      <w:suppressAutoHyphens/>
      <w:jc w:val="both"/>
      <w:outlineLvl w:val="1"/>
    </w:pPr>
    <w:rPr>
      <w:rFonts w:ascii="Comic Sans MS" w:hAnsi="Comic Sans MS"/>
      <w:spacing w:val="-3"/>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64537"/>
    <w:pPr>
      <w:tabs>
        <w:tab w:val="center" w:pos="4252"/>
        <w:tab w:val="right" w:pos="8504"/>
      </w:tabs>
    </w:pPr>
  </w:style>
  <w:style w:type="paragraph" w:styleId="Piedepgina">
    <w:name w:val="footer"/>
    <w:basedOn w:val="Normal"/>
    <w:rsid w:val="00B64537"/>
    <w:pPr>
      <w:tabs>
        <w:tab w:val="center" w:pos="4252"/>
        <w:tab w:val="right" w:pos="8504"/>
      </w:tabs>
    </w:pPr>
  </w:style>
  <w:style w:type="paragraph" w:styleId="NormalWeb">
    <w:name w:val="Normal (Web)"/>
    <w:basedOn w:val="Normal"/>
    <w:rsid w:val="00B57F88"/>
    <w:pPr>
      <w:spacing w:before="100" w:beforeAutospacing="1" w:after="100" w:afterAutospacing="1"/>
    </w:pPr>
    <w:rPr>
      <w:lang w:val="es-ES_tradnl" w:eastAsia="es-ES_tradnl"/>
    </w:rPr>
  </w:style>
  <w:style w:type="character" w:styleId="Hipervnculo">
    <w:name w:val="Hyperlink"/>
    <w:basedOn w:val="Fuentedeprrafopredeter"/>
    <w:rsid w:val="00B57F88"/>
    <w:rPr>
      <w:color w:val="0000FF"/>
      <w:u w:val="single"/>
    </w:rPr>
  </w:style>
  <w:style w:type="paragraph" w:customStyle="1" w:styleId="nl">
    <w:name w:val="nl"/>
    <w:basedOn w:val="Normal"/>
    <w:rsid w:val="009D1ABE"/>
    <w:rPr>
      <w:lang w:val="es-ES_tradnl" w:eastAsia="es-ES_tradnl"/>
    </w:rPr>
  </w:style>
  <w:style w:type="character" w:customStyle="1" w:styleId="resultmsg">
    <w:name w:val="result_msg"/>
    <w:basedOn w:val="Fuentedeprrafopredeter"/>
    <w:rsid w:val="009D1ABE"/>
    <w:rPr>
      <w:vanish w:val="0"/>
      <w:webHidden w:val="0"/>
      <w:specVanish w:val="0"/>
    </w:rPr>
  </w:style>
  <w:style w:type="character" w:customStyle="1" w:styleId="resultval">
    <w:name w:val="result_val"/>
    <w:basedOn w:val="Fuentedeprrafopredeter"/>
    <w:rsid w:val="009D1ABE"/>
    <w:rPr>
      <w:vanish w:val="0"/>
      <w:webHidden w:val="0"/>
      <w:specVanish w:val="0"/>
    </w:rPr>
  </w:style>
  <w:style w:type="table" w:styleId="Tablaconcuadrcula">
    <w:name w:val="Table Grid"/>
    <w:basedOn w:val="Tablanormal"/>
    <w:rsid w:val="002F5EB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CC39F3"/>
    <w:pPr>
      <w:suppressAutoHyphens/>
      <w:ind w:left="360"/>
      <w:jc w:val="both"/>
    </w:pPr>
    <w:rPr>
      <w:rFonts w:ascii="Century Gothic" w:hAnsi="Century Gothic"/>
      <w:szCs w:val="20"/>
      <w:lang w:val="es-ES_tradnl" w:eastAsia="ar-SA"/>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C005A0"/>
    <w:pPr>
      <w:widowControl w:val="0"/>
      <w:adjustRightInd w:val="0"/>
      <w:spacing w:after="160" w:line="240" w:lineRule="exact"/>
      <w:jc w:val="both"/>
      <w:textAlignment w:val="baseline"/>
    </w:pPr>
    <w:rPr>
      <w:sz w:val="20"/>
      <w:szCs w:val="20"/>
      <w:lang w:val="es-NI"/>
    </w:rPr>
  </w:style>
  <w:style w:type="paragraph" w:customStyle="1" w:styleId="Car1">
    <w:name w:val="Car1"/>
    <w:basedOn w:val="Normal"/>
    <w:rsid w:val="00325B42"/>
    <w:pPr>
      <w:widowControl w:val="0"/>
      <w:adjustRightInd w:val="0"/>
      <w:spacing w:after="160" w:line="240" w:lineRule="exact"/>
      <w:jc w:val="both"/>
      <w:textAlignment w:val="baseline"/>
    </w:pPr>
    <w:rPr>
      <w:sz w:val="20"/>
      <w:szCs w:val="20"/>
      <w:lang w:val="es-NI"/>
    </w:rPr>
  </w:style>
  <w:style w:type="character" w:styleId="nfasis">
    <w:name w:val="Emphasis"/>
    <w:basedOn w:val="Fuentedeprrafopredeter"/>
    <w:qFormat/>
    <w:rsid w:val="00DB20DB"/>
    <w:rPr>
      <w:b/>
      <w:bCs/>
      <w:i w:val="0"/>
      <w:iCs w:val="0"/>
    </w:rPr>
  </w:style>
  <w:style w:type="paragraph" w:styleId="Textodeglobo">
    <w:name w:val="Balloon Text"/>
    <w:basedOn w:val="Normal"/>
    <w:link w:val="TextodegloboCar"/>
    <w:rsid w:val="00B37B79"/>
    <w:rPr>
      <w:rFonts w:ascii="Tahoma" w:hAnsi="Tahoma" w:cs="Tahoma"/>
      <w:sz w:val="16"/>
      <w:szCs w:val="16"/>
    </w:rPr>
  </w:style>
  <w:style w:type="character" w:customStyle="1" w:styleId="TextodegloboCar">
    <w:name w:val="Texto de globo Car"/>
    <w:basedOn w:val="Fuentedeprrafopredeter"/>
    <w:link w:val="Textodeglobo"/>
    <w:rsid w:val="00B37B79"/>
    <w:rPr>
      <w:rFonts w:ascii="Tahoma" w:hAnsi="Tahoma" w:cs="Tahoma"/>
      <w:sz w:val="16"/>
      <w:szCs w:val="16"/>
    </w:rPr>
  </w:style>
  <w:style w:type="character" w:customStyle="1" w:styleId="Ttulo2Car">
    <w:name w:val="Título 2 Car"/>
    <w:basedOn w:val="Fuentedeprrafopredeter"/>
    <w:link w:val="Ttulo2"/>
    <w:rsid w:val="00F45A83"/>
    <w:rPr>
      <w:rFonts w:ascii="Comic Sans MS" w:hAnsi="Comic Sans MS"/>
      <w:spacing w:val="-3"/>
      <w:sz w:val="24"/>
      <w:lang w:val="es-ES_tradnl" w:eastAsia="ar-SA"/>
    </w:rPr>
  </w:style>
  <w:style w:type="paragraph" w:styleId="Prrafodelista">
    <w:name w:val="List Paragraph"/>
    <w:basedOn w:val="Normal"/>
    <w:uiPriority w:val="34"/>
    <w:qFormat/>
    <w:rsid w:val="00F45A83"/>
    <w:pPr>
      <w:spacing w:after="160" w:line="256" w:lineRule="auto"/>
      <w:ind w:left="720"/>
      <w:contextualSpacing/>
    </w:pPr>
    <w:rPr>
      <w:rFonts w:ascii="Calibri" w:eastAsia="Calibri" w:hAnsi="Calibri"/>
      <w:sz w:val="22"/>
      <w:szCs w:val="22"/>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3C9"/>
    <w:rPr>
      <w:sz w:val="24"/>
      <w:szCs w:val="24"/>
    </w:rPr>
  </w:style>
  <w:style w:type="paragraph" w:styleId="Ttulo2">
    <w:name w:val="heading 2"/>
    <w:basedOn w:val="Normal"/>
    <w:next w:val="Normal"/>
    <w:link w:val="Ttulo2Car"/>
    <w:qFormat/>
    <w:rsid w:val="00AD45DB"/>
    <w:pPr>
      <w:keepNext/>
      <w:widowControl w:val="0"/>
      <w:tabs>
        <w:tab w:val="left" w:pos="-720"/>
      </w:tabs>
      <w:suppressAutoHyphens/>
      <w:jc w:val="both"/>
      <w:outlineLvl w:val="1"/>
    </w:pPr>
    <w:rPr>
      <w:rFonts w:ascii="Comic Sans MS" w:hAnsi="Comic Sans MS"/>
      <w:spacing w:val="-3"/>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64537"/>
    <w:pPr>
      <w:tabs>
        <w:tab w:val="center" w:pos="4252"/>
        <w:tab w:val="right" w:pos="8504"/>
      </w:tabs>
    </w:pPr>
  </w:style>
  <w:style w:type="paragraph" w:styleId="Piedepgina">
    <w:name w:val="footer"/>
    <w:basedOn w:val="Normal"/>
    <w:rsid w:val="00B64537"/>
    <w:pPr>
      <w:tabs>
        <w:tab w:val="center" w:pos="4252"/>
        <w:tab w:val="right" w:pos="8504"/>
      </w:tabs>
    </w:pPr>
  </w:style>
  <w:style w:type="paragraph" w:styleId="NormalWeb">
    <w:name w:val="Normal (Web)"/>
    <w:basedOn w:val="Normal"/>
    <w:rsid w:val="00B57F88"/>
    <w:pPr>
      <w:spacing w:before="100" w:beforeAutospacing="1" w:after="100" w:afterAutospacing="1"/>
    </w:pPr>
    <w:rPr>
      <w:lang w:val="es-ES_tradnl" w:eastAsia="es-ES_tradnl"/>
    </w:rPr>
  </w:style>
  <w:style w:type="character" w:styleId="Hipervnculo">
    <w:name w:val="Hyperlink"/>
    <w:basedOn w:val="Fuentedeprrafopredeter"/>
    <w:rsid w:val="00B57F88"/>
    <w:rPr>
      <w:color w:val="0000FF"/>
      <w:u w:val="single"/>
    </w:rPr>
  </w:style>
  <w:style w:type="paragraph" w:customStyle="1" w:styleId="nl">
    <w:name w:val="nl"/>
    <w:basedOn w:val="Normal"/>
    <w:rsid w:val="009D1ABE"/>
    <w:rPr>
      <w:lang w:val="es-ES_tradnl" w:eastAsia="es-ES_tradnl"/>
    </w:rPr>
  </w:style>
  <w:style w:type="character" w:customStyle="1" w:styleId="resultmsg">
    <w:name w:val="result_msg"/>
    <w:basedOn w:val="Fuentedeprrafopredeter"/>
    <w:rsid w:val="009D1ABE"/>
    <w:rPr>
      <w:vanish w:val="0"/>
      <w:webHidden w:val="0"/>
      <w:specVanish w:val="0"/>
    </w:rPr>
  </w:style>
  <w:style w:type="character" w:customStyle="1" w:styleId="resultval">
    <w:name w:val="result_val"/>
    <w:basedOn w:val="Fuentedeprrafopredeter"/>
    <w:rsid w:val="009D1ABE"/>
    <w:rPr>
      <w:vanish w:val="0"/>
      <w:webHidden w:val="0"/>
      <w:specVanish w:val="0"/>
    </w:rPr>
  </w:style>
  <w:style w:type="table" w:styleId="Tablaconcuadrcula">
    <w:name w:val="Table Grid"/>
    <w:basedOn w:val="Tablanormal"/>
    <w:rsid w:val="002F5EB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CC39F3"/>
    <w:pPr>
      <w:suppressAutoHyphens/>
      <w:ind w:left="360"/>
      <w:jc w:val="both"/>
    </w:pPr>
    <w:rPr>
      <w:rFonts w:ascii="Century Gothic" w:hAnsi="Century Gothic"/>
      <w:szCs w:val="20"/>
      <w:lang w:val="es-ES_tradnl" w:eastAsia="ar-SA"/>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C005A0"/>
    <w:pPr>
      <w:widowControl w:val="0"/>
      <w:adjustRightInd w:val="0"/>
      <w:spacing w:after="160" w:line="240" w:lineRule="exact"/>
      <w:jc w:val="both"/>
      <w:textAlignment w:val="baseline"/>
    </w:pPr>
    <w:rPr>
      <w:sz w:val="20"/>
      <w:szCs w:val="20"/>
      <w:lang w:val="es-NI"/>
    </w:rPr>
  </w:style>
  <w:style w:type="paragraph" w:customStyle="1" w:styleId="Car1">
    <w:name w:val="Car1"/>
    <w:basedOn w:val="Normal"/>
    <w:rsid w:val="00325B42"/>
    <w:pPr>
      <w:widowControl w:val="0"/>
      <w:adjustRightInd w:val="0"/>
      <w:spacing w:after="160" w:line="240" w:lineRule="exact"/>
      <w:jc w:val="both"/>
      <w:textAlignment w:val="baseline"/>
    </w:pPr>
    <w:rPr>
      <w:sz w:val="20"/>
      <w:szCs w:val="20"/>
      <w:lang w:val="es-NI"/>
    </w:rPr>
  </w:style>
  <w:style w:type="character" w:styleId="nfasis">
    <w:name w:val="Emphasis"/>
    <w:basedOn w:val="Fuentedeprrafopredeter"/>
    <w:qFormat/>
    <w:rsid w:val="00DB20DB"/>
    <w:rPr>
      <w:b/>
      <w:bCs/>
      <w:i w:val="0"/>
      <w:iCs w:val="0"/>
    </w:rPr>
  </w:style>
  <w:style w:type="paragraph" w:styleId="Textodeglobo">
    <w:name w:val="Balloon Text"/>
    <w:basedOn w:val="Normal"/>
    <w:link w:val="TextodegloboCar"/>
    <w:rsid w:val="00B37B79"/>
    <w:rPr>
      <w:rFonts w:ascii="Tahoma" w:hAnsi="Tahoma" w:cs="Tahoma"/>
      <w:sz w:val="16"/>
      <w:szCs w:val="16"/>
    </w:rPr>
  </w:style>
  <w:style w:type="character" w:customStyle="1" w:styleId="TextodegloboCar">
    <w:name w:val="Texto de globo Car"/>
    <w:basedOn w:val="Fuentedeprrafopredeter"/>
    <w:link w:val="Textodeglobo"/>
    <w:rsid w:val="00B37B79"/>
    <w:rPr>
      <w:rFonts w:ascii="Tahoma" w:hAnsi="Tahoma" w:cs="Tahoma"/>
      <w:sz w:val="16"/>
      <w:szCs w:val="16"/>
    </w:rPr>
  </w:style>
  <w:style w:type="character" w:customStyle="1" w:styleId="Ttulo2Car">
    <w:name w:val="Título 2 Car"/>
    <w:basedOn w:val="Fuentedeprrafopredeter"/>
    <w:link w:val="Ttulo2"/>
    <w:rsid w:val="00F45A83"/>
    <w:rPr>
      <w:rFonts w:ascii="Comic Sans MS" w:hAnsi="Comic Sans MS"/>
      <w:spacing w:val="-3"/>
      <w:sz w:val="24"/>
      <w:lang w:val="es-ES_tradnl" w:eastAsia="ar-SA"/>
    </w:rPr>
  </w:style>
  <w:style w:type="paragraph" w:styleId="Prrafodelista">
    <w:name w:val="List Paragraph"/>
    <w:basedOn w:val="Normal"/>
    <w:uiPriority w:val="34"/>
    <w:qFormat/>
    <w:rsid w:val="00F45A83"/>
    <w:pPr>
      <w:spacing w:after="160" w:line="256" w:lineRule="auto"/>
      <w:ind w:left="720"/>
      <w:contextualSpacing/>
    </w:pPr>
    <w:rPr>
      <w:rFonts w:ascii="Calibri" w:eastAsia="Calibri" w:hAnsi="Calibri"/>
      <w:sz w:val="22"/>
      <w:szCs w:val="22"/>
      <w:lang w:val="es-SV" w:eastAsia="en-US"/>
    </w:rPr>
  </w:style>
</w:styles>
</file>

<file path=word/webSettings.xml><?xml version="1.0" encoding="utf-8"?>
<w:webSettings xmlns:r="http://schemas.openxmlformats.org/officeDocument/2006/relationships" xmlns:w="http://schemas.openxmlformats.org/wordprocessingml/2006/main">
  <w:divs>
    <w:div w:id="24253042">
      <w:bodyDiv w:val="1"/>
      <w:marLeft w:val="0"/>
      <w:marRight w:val="0"/>
      <w:marTop w:val="0"/>
      <w:marBottom w:val="0"/>
      <w:divBdr>
        <w:top w:val="none" w:sz="0" w:space="0" w:color="auto"/>
        <w:left w:val="none" w:sz="0" w:space="0" w:color="auto"/>
        <w:bottom w:val="none" w:sz="0" w:space="0" w:color="auto"/>
        <w:right w:val="none" w:sz="0" w:space="0" w:color="auto"/>
      </w:divBdr>
    </w:div>
    <w:div w:id="133528897">
      <w:bodyDiv w:val="1"/>
      <w:marLeft w:val="0"/>
      <w:marRight w:val="0"/>
      <w:marTop w:val="0"/>
      <w:marBottom w:val="0"/>
      <w:divBdr>
        <w:top w:val="none" w:sz="0" w:space="0" w:color="auto"/>
        <w:left w:val="none" w:sz="0" w:space="0" w:color="auto"/>
        <w:bottom w:val="none" w:sz="0" w:space="0" w:color="auto"/>
        <w:right w:val="none" w:sz="0" w:space="0" w:color="auto"/>
      </w:divBdr>
    </w:div>
    <w:div w:id="150147568">
      <w:bodyDiv w:val="1"/>
      <w:marLeft w:val="0"/>
      <w:marRight w:val="0"/>
      <w:marTop w:val="0"/>
      <w:marBottom w:val="0"/>
      <w:divBdr>
        <w:top w:val="none" w:sz="0" w:space="0" w:color="auto"/>
        <w:left w:val="none" w:sz="0" w:space="0" w:color="auto"/>
        <w:bottom w:val="none" w:sz="0" w:space="0" w:color="auto"/>
        <w:right w:val="none" w:sz="0" w:space="0" w:color="auto"/>
      </w:divBdr>
    </w:div>
    <w:div w:id="224142987">
      <w:bodyDiv w:val="1"/>
      <w:marLeft w:val="0"/>
      <w:marRight w:val="0"/>
      <w:marTop w:val="0"/>
      <w:marBottom w:val="0"/>
      <w:divBdr>
        <w:top w:val="none" w:sz="0" w:space="0" w:color="auto"/>
        <w:left w:val="none" w:sz="0" w:space="0" w:color="auto"/>
        <w:bottom w:val="none" w:sz="0" w:space="0" w:color="auto"/>
        <w:right w:val="none" w:sz="0" w:space="0" w:color="auto"/>
      </w:divBdr>
    </w:div>
    <w:div w:id="337660548">
      <w:bodyDiv w:val="1"/>
      <w:marLeft w:val="0"/>
      <w:marRight w:val="0"/>
      <w:marTop w:val="0"/>
      <w:marBottom w:val="0"/>
      <w:divBdr>
        <w:top w:val="none" w:sz="0" w:space="0" w:color="auto"/>
        <w:left w:val="none" w:sz="0" w:space="0" w:color="auto"/>
        <w:bottom w:val="none" w:sz="0" w:space="0" w:color="auto"/>
        <w:right w:val="none" w:sz="0" w:space="0" w:color="auto"/>
      </w:divBdr>
    </w:div>
    <w:div w:id="402989260">
      <w:bodyDiv w:val="1"/>
      <w:marLeft w:val="0"/>
      <w:marRight w:val="0"/>
      <w:marTop w:val="0"/>
      <w:marBottom w:val="0"/>
      <w:divBdr>
        <w:top w:val="none" w:sz="0" w:space="0" w:color="auto"/>
        <w:left w:val="none" w:sz="0" w:space="0" w:color="auto"/>
        <w:bottom w:val="none" w:sz="0" w:space="0" w:color="auto"/>
        <w:right w:val="none" w:sz="0" w:space="0" w:color="auto"/>
      </w:divBdr>
    </w:div>
    <w:div w:id="451825407">
      <w:bodyDiv w:val="1"/>
      <w:marLeft w:val="0"/>
      <w:marRight w:val="0"/>
      <w:marTop w:val="0"/>
      <w:marBottom w:val="0"/>
      <w:divBdr>
        <w:top w:val="none" w:sz="0" w:space="0" w:color="auto"/>
        <w:left w:val="none" w:sz="0" w:space="0" w:color="auto"/>
        <w:bottom w:val="none" w:sz="0" w:space="0" w:color="auto"/>
        <w:right w:val="none" w:sz="0" w:space="0" w:color="auto"/>
      </w:divBdr>
    </w:div>
    <w:div w:id="457408063">
      <w:bodyDiv w:val="1"/>
      <w:marLeft w:val="0"/>
      <w:marRight w:val="0"/>
      <w:marTop w:val="0"/>
      <w:marBottom w:val="0"/>
      <w:divBdr>
        <w:top w:val="none" w:sz="0" w:space="0" w:color="auto"/>
        <w:left w:val="none" w:sz="0" w:space="0" w:color="auto"/>
        <w:bottom w:val="none" w:sz="0" w:space="0" w:color="auto"/>
        <w:right w:val="none" w:sz="0" w:space="0" w:color="auto"/>
      </w:divBdr>
    </w:div>
    <w:div w:id="564531461">
      <w:bodyDiv w:val="1"/>
      <w:marLeft w:val="0"/>
      <w:marRight w:val="0"/>
      <w:marTop w:val="0"/>
      <w:marBottom w:val="0"/>
      <w:divBdr>
        <w:top w:val="none" w:sz="0" w:space="0" w:color="auto"/>
        <w:left w:val="none" w:sz="0" w:space="0" w:color="auto"/>
        <w:bottom w:val="none" w:sz="0" w:space="0" w:color="auto"/>
        <w:right w:val="none" w:sz="0" w:space="0" w:color="auto"/>
      </w:divBdr>
    </w:div>
    <w:div w:id="568030629">
      <w:bodyDiv w:val="1"/>
      <w:marLeft w:val="0"/>
      <w:marRight w:val="0"/>
      <w:marTop w:val="0"/>
      <w:marBottom w:val="0"/>
      <w:divBdr>
        <w:top w:val="none" w:sz="0" w:space="0" w:color="auto"/>
        <w:left w:val="none" w:sz="0" w:space="0" w:color="auto"/>
        <w:bottom w:val="none" w:sz="0" w:space="0" w:color="auto"/>
        <w:right w:val="none" w:sz="0" w:space="0" w:color="auto"/>
      </w:divBdr>
    </w:div>
    <w:div w:id="610670620">
      <w:bodyDiv w:val="1"/>
      <w:marLeft w:val="0"/>
      <w:marRight w:val="0"/>
      <w:marTop w:val="0"/>
      <w:marBottom w:val="0"/>
      <w:divBdr>
        <w:top w:val="none" w:sz="0" w:space="0" w:color="auto"/>
        <w:left w:val="none" w:sz="0" w:space="0" w:color="auto"/>
        <w:bottom w:val="none" w:sz="0" w:space="0" w:color="auto"/>
        <w:right w:val="none" w:sz="0" w:space="0" w:color="auto"/>
      </w:divBdr>
    </w:div>
    <w:div w:id="686177602">
      <w:bodyDiv w:val="1"/>
      <w:marLeft w:val="0"/>
      <w:marRight w:val="0"/>
      <w:marTop w:val="0"/>
      <w:marBottom w:val="0"/>
      <w:divBdr>
        <w:top w:val="none" w:sz="0" w:space="0" w:color="auto"/>
        <w:left w:val="none" w:sz="0" w:space="0" w:color="auto"/>
        <w:bottom w:val="none" w:sz="0" w:space="0" w:color="auto"/>
        <w:right w:val="none" w:sz="0" w:space="0" w:color="auto"/>
      </w:divBdr>
    </w:div>
    <w:div w:id="704985549">
      <w:bodyDiv w:val="1"/>
      <w:marLeft w:val="0"/>
      <w:marRight w:val="0"/>
      <w:marTop w:val="0"/>
      <w:marBottom w:val="0"/>
      <w:divBdr>
        <w:top w:val="none" w:sz="0" w:space="0" w:color="auto"/>
        <w:left w:val="none" w:sz="0" w:space="0" w:color="auto"/>
        <w:bottom w:val="none" w:sz="0" w:space="0" w:color="auto"/>
        <w:right w:val="none" w:sz="0" w:space="0" w:color="auto"/>
      </w:divBdr>
    </w:div>
    <w:div w:id="771320287">
      <w:bodyDiv w:val="1"/>
      <w:marLeft w:val="0"/>
      <w:marRight w:val="0"/>
      <w:marTop w:val="0"/>
      <w:marBottom w:val="0"/>
      <w:divBdr>
        <w:top w:val="none" w:sz="0" w:space="0" w:color="auto"/>
        <w:left w:val="none" w:sz="0" w:space="0" w:color="auto"/>
        <w:bottom w:val="none" w:sz="0" w:space="0" w:color="auto"/>
        <w:right w:val="none" w:sz="0" w:space="0" w:color="auto"/>
      </w:divBdr>
    </w:div>
    <w:div w:id="892929507">
      <w:bodyDiv w:val="1"/>
      <w:marLeft w:val="0"/>
      <w:marRight w:val="0"/>
      <w:marTop w:val="0"/>
      <w:marBottom w:val="0"/>
      <w:divBdr>
        <w:top w:val="none" w:sz="0" w:space="0" w:color="auto"/>
        <w:left w:val="none" w:sz="0" w:space="0" w:color="auto"/>
        <w:bottom w:val="none" w:sz="0" w:space="0" w:color="auto"/>
        <w:right w:val="none" w:sz="0" w:space="0" w:color="auto"/>
      </w:divBdr>
    </w:div>
    <w:div w:id="965503984">
      <w:bodyDiv w:val="1"/>
      <w:marLeft w:val="0"/>
      <w:marRight w:val="0"/>
      <w:marTop w:val="0"/>
      <w:marBottom w:val="0"/>
      <w:divBdr>
        <w:top w:val="none" w:sz="0" w:space="0" w:color="auto"/>
        <w:left w:val="none" w:sz="0" w:space="0" w:color="auto"/>
        <w:bottom w:val="none" w:sz="0" w:space="0" w:color="auto"/>
        <w:right w:val="none" w:sz="0" w:space="0" w:color="auto"/>
      </w:divBdr>
    </w:div>
    <w:div w:id="1022897000">
      <w:bodyDiv w:val="1"/>
      <w:marLeft w:val="0"/>
      <w:marRight w:val="0"/>
      <w:marTop w:val="0"/>
      <w:marBottom w:val="0"/>
      <w:divBdr>
        <w:top w:val="none" w:sz="0" w:space="0" w:color="auto"/>
        <w:left w:val="none" w:sz="0" w:space="0" w:color="auto"/>
        <w:bottom w:val="none" w:sz="0" w:space="0" w:color="auto"/>
        <w:right w:val="none" w:sz="0" w:space="0" w:color="auto"/>
      </w:divBdr>
    </w:div>
    <w:div w:id="1063065218">
      <w:bodyDiv w:val="1"/>
      <w:marLeft w:val="0"/>
      <w:marRight w:val="0"/>
      <w:marTop w:val="0"/>
      <w:marBottom w:val="0"/>
      <w:divBdr>
        <w:top w:val="none" w:sz="0" w:space="0" w:color="auto"/>
        <w:left w:val="none" w:sz="0" w:space="0" w:color="auto"/>
        <w:bottom w:val="none" w:sz="0" w:space="0" w:color="auto"/>
        <w:right w:val="none" w:sz="0" w:space="0" w:color="auto"/>
      </w:divBdr>
    </w:div>
    <w:div w:id="1101413773">
      <w:bodyDiv w:val="1"/>
      <w:marLeft w:val="0"/>
      <w:marRight w:val="0"/>
      <w:marTop w:val="0"/>
      <w:marBottom w:val="0"/>
      <w:divBdr>
        <w:top w:val="none" w:sz="0" w:space="0" w:color="auto"/>
        <w:left w:val="none" w:sz="0" w:space="0" w:color="auto"/>
        <w:bottom w:val="none" w:sz="0" w:space="0" w:color="auto"/>
        <w:right w:val="none" w:sz="0" w:space="0" w:color="auto"/>
      </w:divBdr>
    </w:div>
    <w:div w:id="1149053313">
      <w:bodyDiv w:val="1"/>
      <w:marLeft w:val="0"/>
      <w:marRight w:val="0"/>
      <w:marTop w:val="0"/>
      <w:marBottom w:val="0"/>
      <w:divBdr>
        <w:top w:val="none" w:sz="0" w:space="0" w:color="auto"/>
        <w:left w:val="none" w:sz="0" w:space="0" w:color="auto"/>
        <w:bottom w:val="none" w:sz="0" w:space="0" w:color="auto"/>
        <w:right w:val="none" w:sz="0" w:space="0" w:color="auto"/>
      </w:divBdr>
    </w:div>
    <w:div w:id="1204755234">
      <w:bodyDiv w:val="1"/>
      <w:marLeft w:val="0"/>
      <w:marRight w:val="0"/>
      <w:marTop w:val="0"/>
      <w:marBottom w:val="0"/>
      <w:divBdr>
        <w:top w:val="none" w:sz="0" w:space="0" w:color="auto"/>
        <w:left w:val="none" w:sz="0" w:space="0" w:color="auto"/>
        <w:bottom w:val="none" w:sz="0" w:space="0" w:color="auto"/>
        <w:right w:val="none" w:sz="0" w:space="0" w:color="auto"/>
      </w:divBdr>
    </w:div>
    <w:div w:id="1257907644">
      <w:bodyDiv w:val="1"/>
      <w:marLeft w:val="0"/>
      <w:marRight w:val="0"/>
      <w:marTop w:val="0"/>
      <w:marBottom w:val="0"/>
      <w:divBdr>
        <w:top w:val="none" w:sz="0" w:space="0" w:color="auto"/>
        <w:left w:val="none" w:sz="0" w:space="0" w:color="auto"/>
        <w:bottom w:val="none" w:sz="0" w:space="0" w:color="auto"/>
        <w:right w:val="none" w:sz="0" w:space="0" w:color="auto"/>
      </w:divBdr>
    </w:div>
    <w:div w:id="1260605139">
      <w:bodyDiv w:val="1"/>
      <w:marLeft w:val="0"/>
      <w:marRight w:val="0"/>
      <w:marTop w:val="0"/>
      <w:marBottom w:val="0"/>
      <w:divBdr>
        <w:top w:val="none" w:sz="0" w:space="0" w:color="auto"/>
        <w:left w:val="none" w:sz="0" w:space="0" w:color="auto"/>
        <w:bottom w:val="none" w:sz="0" w:space="0" w:color="auto"/>
        <w:right w:val="none" w:sz="0" w:space="0" w:color="auto"/>
      </w:divBdr>
    </w:div>
    <w:div w:id="1326129665">
      <w:bodyDiv w:val="1"/>
      <w:marLeft w:val="0"/>
      <w:marRight w:val="0"/>
      <w:marTop w:val="0"/>
      <w:marBottom w:val="0"/>
      <w:divBdr>
        <w:top w:val="none" w:sz="0" w:space="0" w:color="auto"/>
        <w:left w:val="none" w:sz="0" w:space="0" w:color="auto"/>
        <w:bottom w:val="none" w:sz="0" w:space="0" w:color="auto"/>
        <w:right w:val="none" w:sz="0" w:space="0" w:color="auto"/>
      </w:divBdr>
    </w:div>
    <w:div w:id="1358774727">
      <w:bodyDiv w:val="1"/>
      <w:marLeft w:val="0"/>
      <w:marRight w:val="0"/>
      <w:marTop w:val="0"/>
      <w:marBottom w:val="0"/>
      <w:divBdr>
        <w:top w:val="none" w:sz="0" w:space="0" w:color="auto"/>
        <w:left w:val="none" w:sz="0" w:space="0" w:color="auto"/>
        <w:bottom w:val="none" w:sz="0" w:space="0" w:color="auto"/>
        <w:right w:val="none" w:sz="0" w:space="0" w:color="auto"/>
      </w:divBdr>
    </w:div>
    <w:div w:id="1368531818">
      <w:bodyDiv w:val="1"/>
      <w:marLeft w:val="0"/>
      <w:marRight w:val="0"/>
      <w:marTop w:val="0"/>
      <w:marBottom w:val="0"/>
      <w:divBdr>
        <w:top w:val="none" w:sz="0" w:space="0" w:color="auto"/>
        <w:left w:val="none" w:sz="0" w:space="0" w:color="auto"/>
        <w:bottom w:val="none" w:sz="0" w:space="0" w:color="auto"/>
        <w:right w:val="none" w:sz="0" w:space="0" w:color="auto"/>
      </w:divBdr>
    </w:div>
    <w:div w:id="1380325309">
      <w:bodyDiv w:val="1"/>
      <w:marLeft w:val="0"/>
      <w:marRight w:val="0"/>
      <w:marTop w:val="0"/>
      <w:marBottom w:val="0"/>
      <w:divBdr>
        <w:top w:val="none" w:sz="0" w:space="0" w:color="auto"/>
        <w:left w:val="none" w:sz="0" w:space="0" w:color="auto"/>
        <w:bottom w:val="none" w:sz="0" w:space="0" w:color="auto"/>
        <w:right w:val="none" w:sz="0" w:space="0" w:color="auto"/>
      </w:divBdr>
    </w:div>
    <w:div w:id="1442266612">
      <w:bodyDiv w:val="1"/>
      <w:marLeft w:val="0"/>
      <w:marRight w:val="0"/>
      <w:marTop w:val="0"/>
      <w:marBottom w:val="0"/>
      <w:divBdr>
        <w:top w:val="none" w:sz="0" w:space="0" w:color="auto"/>
        <w:left w:val="none" w:sz="0" w:space="0" w:color="auto"/>
        <w:bottom w:val="none" w:sz="0" w:space="0" w:color="auto"/>
        <w:right w:val="none" w:sz="0" w:space="0" w:color="auto"/>
      </w:divBdr>
    </w:div>
    <w:div w:id="1478692073">
      <w:bodyDiv w:val="1"/>
      <w:marLeft w:val="0"/>
      <w:marRight w:val="0"/>
      <w:marTop w:val="0"/>
      <w:marBottom w:val="0"/>
      <w:divBdr>
        <w:top w:val="none" w:sz="0" w:space="0" w:color="auto"/>
        <w:left w:val="none" w:sz="0" w:space="0" w:color="auto"/>
        <w:bottom w:val="none" w:sz="0" w:space="0" w:color="auto"/>
        <w:right w:val="none" w:sz="0" w:space="0" w:color="auto"/>
      </w:divBdr>
    </w:div>
    <w:div w:id="1587959189">
      <w:bodyDiv w:val="1"/>
      <w:marLeft w:val="0"/>
      <w:marRight w:val="0"/>
      <w:marTop w:val="0"/>
      <w:marBottom w:val="0"/>
      <w:divBdr>
        <w:top w:val="none" w:sz="0" w:space="0" w:color="auto"/>
        <w:left w:val="none" w:sz="0" w:space="0" w:color="auto"/>
        <w:bottom w:val="none" w:sz="0" w:space="0" w:color="auto"/>
        <w:right w:val="none" w:sz="0" w:space="0" w:color="auto"/>
      </w:divBdr>
    </w:div>
    <w:div w:id="1682274873">
      <w:bodyDiv w:val="1"/>
      <w:marLeft w:val="0"/>
      <w:marRight w:val="0"/>
      <w:marTop w:val="0"/>
      <w:marBottom w:val="0"/>
      <w:divBdr>
        <w:top w:val="none" w:sz="0" w:space="0" w:color="auto"/>
        <w:left w:val="none" w:sz="0" w:space="0" w:color="auto"/>
        <w:bottom w:val="none" w:sz="0" w:space="0" w:color="auto"/>
        <w:right w:val="none" w:sz="0" w:space="0" w:color="auto"/>
      </w:divBdr>
    </w:div>
    <w:div w:id="1809324563">
      <w:bodyDiv w:val="1"/>
      <w:marLeft w:val="0"/>
      <w:marRight w:val="0"/>
      <w:marTop w:val="0"/>
      <w:marBottom w:val="0"/>
      <w:divBdr>
        <w:top w:val="none" w:sz="0" w:space="0" w:color="auto"/>
        <w:left w:val="none" w:sz="0" w:space="0" w:color="auto"/>
        <w:bottom w:val="none" w:sz="0" w:space="0" w:color="auto"/>
        <w:right w:val="none" w:sz="0" w:space="0" w:color="auto"/>
      </w:divBdr>
    </w:div>
    <w:div w:id="1836338678">
      <w:bodyDiv w:val="1"/>
      <w:marLeft w:val="0"/>
      <w:marRight w:val="0"/>
      <w:marTop w:val="0"/>
      <w:marBottom w:val="0"/>
      <w:divBdr>
        <w:top w:val="none" w:sz="0" w:space="0" w:color="auto"/>
        <w:left w:val="none" w:sz="0" w:space="0" w:color="auto"/>
        <w:bottom w:val="none" w:sz="0" w:space="0" w:color="auto"/>
        <w:right w:val="none" w:sz="0" w:space="0" w:color="auto"/>
      </w:divBdr>
    </w:div>
    <w:div w:id="1870727542">
      <w:bodyDiv w:val="1"/>
      <w:marLeft w:val="0"/>
      <w:marRight w:val="0"/>
      <w:marTop w:val="0"/>
      <w:marBottom w:val="0"/>
      <w:divBdr>
        <w:top w:val="none" w:sz="0" w:space="0" w:color="auto"/>
        <w:left w:val="none" w:sz="0" w:space="0" w:color="auto"/>
        <w:bottom w:val="none" w:sz="0" w:space="0" w:color="auto"/>
        <w:right w:val="none" w:sz="0" w:space="0" w:color="auto"/>
      </w:divBdr>
    </w:div>
    <w:div w:id="1938634853">
      <w:bodyDiv w:val="1"/>
      <w:marLeft w:val="0"/>
      <w:marRight w:val="0"/>
      <w:marTop w:val="0"/>
      <w:marBottom w:val="0"/>
      <w:divBdr>
        <w:top w:val="none" w:sz="0" w:space="0" w:color="auto"/>
        <w:left w:val="none" w:sz="0" w:space="0" w:color="auto"/>
        <w:bottom w:val="none" w:sz="0" w:space="0" w:color="auto"/>
        <w:right w:val="none" w:sz="0" w:space="0" w:color="auto"/>
      </w:divBdr>
    </w:div>
    <w:div w:id="1956866122">
      <w:bodyDiv w:val="1"/>
      <w:marLeft w:val="0"/>
      <w:marRight w:val="0"/>
      <w:marTop w:val="0"/>
      <w:marBottom w:val="0"/>
      <w:divBdr>
        <w:top w:val="none" w:sz="0" w:space="0" w:color="auto"/>
        <w:left w:val="none" w:sz="0" w:space="0" w:color="auto"/>
        <w:bottom w:val="none" w:sz="0" w:space="0" w:color="auto"/>
        <w:right w:val="none" w:sz="0" w:space="0" w:color="auto"/>
      </w:divBdr>
    </w:div>
    <w:div w:id="2059936621">
      <w:bodyDiv w:val="1"/>
      <w:marLeft w:val="0"/>
      <w:marRight w:val="0"/>
      <w:marTop w:val="0"/>
      <w:marBottom w:val="0"/>
      <w:divBdr>
        <w:top w:val="none" w:sz="0" w:space="0" w:color="auto"/>
        <w:left w:val="none" w:sz="0" w:space="0" w:color="auto"/>
        <w:bottom w:val="none" w:sz="0" w:space="0" w:color="auto"/>
        <w:right w:val="none" w:sz="0" w:space="0" w:color="auto"/>
      </w:divBdr>
    </w:div>
    <w:div w:id="21062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650</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Valoración Proyectos Educativos presentados a la Convocatoria de Ayudas Abierta y Permanente de la FOAL</vt:lpstr>
    </vt:vector>
  </TitlesOfParts>
  <Company>O.N.C.E</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Valoración Proyectos Educativos presentados a la Convocatoria de Ayudas Abierta y Permanente de la FOAL</dc:title>
  <dc:creator>ONCE</dc:creator>
  <cp:lastModifiedBy>ONCE</cp:lastModifiedBy>
  <cp:revision>3</cp:revision>
  <dcterms:created xsi:type="dcterms:W3CDTF">2017-02-27T19:34:00Z</dcterms:created>
  <dcterms:modified xsi:type="dcterms:W3CDTF">2017-03-02T08:43:00Z</dcterms:modified>
</cp:coreProperties>
</file>